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9B6CA">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项目公示信息</w:t>
      </w:r>
    </w:p>
    <w:p w14:paraId="4A465A72">
      <w:pPr>
        <w:jc w:val="center"/>
        <w:rPr>
          <w:rFonts w:hint="eastAsia" w:ascii="仿宋_GB2312" w:hAnsi="仿宋_GB2312" w:eastAsia="仿宋_GB2312" w:cs="仿宋_GB2312"/>
          <w:b/>
          <w:sz w:val="32"/>
          <w:szCs w:val="32"/>
        </w:rPr>
      </w:pPr>
    </w:p>
    <w:p w14:paraId="080892F2">
      <w:pPr>
        <w:numPr>
          <w:ilvl w:val="0"/>
          <w:numId w:val="1"/>
        </w:numPr>
        <w:spacing w:line="460" w:lineRule="exact"/>
        <w:rPr>
          <w:rFonts w:hint="eastAsia" w:ascii="仿宋" w:hAnsi="仿宋" w:eastAsia="仿宋" w:cs="仿宋_GB2312"/>
          <w:b/>
          <w:bCs/>
          <w:sz w:val="28"/>
          <w:szCs w:val="28"/>
        </w:rPr>
      </w:pPr>
      <w:r>
        <w:rPr>
          <w:rFonts w:hint="eastAsia" w:ascii="仿宋" w:hAnsi="仿宋" w:eastAsia="仿宋" w:cs="仿宋_GB2312"/>
          <w:b/>
          <w:bCs/>
          <w:sz w:val="28"/>
          <w:szCs w:val="28"/>
        </w:rPr>
        <w:t>申报的奖种及等级：</w:t>
      </w:r>
    </w:p>
    <w:p w14:paraId="4BFA04FC">
      <w:pPr>
        <w:spacing w:line="460" w:lineRule="exact"/>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val="en-US" w:eastAsia="zh-CN"/>
        </w:rPr>
        <w:t>2026年度陕西省科学技术进步奖三等奖</w:t>
      </w:r>
    </w:p>
    <w:p w14:paraId="519E24CB">
      <w:pPr>
        <w:numPr>
          <w:ilvl w:val="0"/>
          <w:numId w:val="1"/>
        </w:numPr>
        <w:spacing w:line="460" w:lineRule="exact"/>
        <w:rPr>
          <w:rFonts w:hint="eastAsia" w:ascii="仿宋" w:hAnsi="仿宋" w:eastAsia="仿宋" w:cs="仿宋_GB2312"/>
          <w:b/>
          <w:bCs/>
          <w:sz w:val="28"/>
          <w:szCs w:val="28"/>
        </w:rPr>
      </w:pPr>
      <w:r>
        <w:rPr>
          <w:rFonts w:hint="eastAsia" w:ascii="仿宋" w:hAnsi="仿宋" w:eastAsia="仿宋" w:cs="仿宋_GB2312"/>
          <w:b/>
          <w:bCs/>
          <w:sz w:val="28"/>
          <w:szCs w:val="28"/>
        </w:rPr>
        <w:t>项目名称：</w:t>
      </w:r>
    </w:p>
    <w:p w14:paraId="3AF65324">
      <w:pPr>
        <w:spacing w:line="460" w:lineRule="exact"/>
        <w:rPr>
          <w:rFonts w:hint="eastAsia" w:ascii="仿宋" w:hAnsi="仿宋" w:eastAsia="仿宋" w:cs="仿宋_GB2312"/>
          <w:b/>
          <w:bCs/>
          <w:sz w:val="28"/>
          <w:szCs w:val="28"/>
        </w:rPr>
      </w:pPr>
      <w:r>
        <w:rPr>
          <w:rFonts w:hint="eastAsia" w:ascii="仿宋" w:hAnsi="仿宋" w:eastAsia="仿宋" w:cs="仿宋_GB2312"/>
          <w:b/>
          <w:bCs/>
          <w:sz w:val="28"/>
          <w:szCs w:val="28"/>
        </w:rPr>
        <w:t>面向多尺度视觉目标的识别与自适应感知关键技术及应用</w:t>
      </w:r>
    </w:p>
    <w:p w14:paraId="16E06C4A">
      <w:pPr>
        <w:numPr>
          <w:ilvl w:val="0"/>
          <w:numId w:val="1"/>
        </w:numPr>
        <w:spacing w:line="460" w:lineRule="exact"/>
        <w:rPr>
          <w:rFonts w:hint="eastAsia" w:ascii="仿宋" w:hAnsi="仿宋" w:eastAsia="仿宋" w:cs="仿宋_GB2312"/>
          <w:b/>
          <w:bCs/>
          <w:sz w:val="28"/>
          <w:szCs w:val="28"/>
        </w:rPr>
      </w:pPr>
      <w:r>
        <w:rPr>
          <w:rFonts w:hint="eastAsia" w:ascii="仿宋" w:hAnsi="仿宋" w:eastAsia="仿宋" w:cs="仿宋_GB2312"/>
          <w:b/>
          <w:bCs/>
          <w:sz w:val="28"/>
          <w:szCs w:val="28"/>
        </w:rPr>
        <w:t>项目完成人：</w:t>
      </w:r>
    </w:p>
    <w:p w14:paraId="3AA70F0D">
      <w:pPr>
        <w:spacing w:line="460" w:lineRule="exact"/>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val="en-US" w:eastAsia="zh-CN"/>
        </w:rPr>
        <w:t>王晓利、吕晓峰、张昭、何东健、杨建英</w:t>
      </w:r>
    </w:p>
    <w:p w14:paraId="35F93A18">
      <w:pPr>
        <w:numPr>
          <w:ilvl w:val="0"/>
          <w:numId w:val="1"/>
        </w:numPr>
        <w:spacing w:line="460" w:lineRule="exact"/>
        <w:rPr>
          <w:rFonts w:hint="eastAsia" w:ascii="仿宋" w:hAnsi="仿宋" w:eastAsia="仿宋" w:cs="仿宋_GB2312"/>
          <w:b/>
          <w:bCs/>
          <w:sz w:val="28"/>
          <w:szCs w:val="28"/>
        </w:rPr>
      </w:pPr>
      <w:r>
        <w:rPr>
          <w:rFonts w:hint="eastAsia" w:ascii="仿宋" w:hAnsi="仿宋" w:eastAsia="仿宋" w:cs="仿宋_GB2312"/>
          <w:b/>
          <w:bCs/>
          <w:sz w:val="28"/>
          <w:szCs w:val="28"/>
        </w:rPr>
        <w:t>项目完成单位：</w:t>
      </w:r>
    </w:p>
    <w:p w14:paraId="3536726D">
      <w:pPr>
        <w:spacing w:line="460" w:lineRule="exact"/>
        <w:rPr>
          <w:rFonts w:hint="default" w:ascii="仿宋" w:hAnsi="仿宋" w:eastAsia="仿宋" w:cs="仿宋_GB2312"/>
          <w:b/>
          <w:bCs/>
          <w:sz w:val="28"/>
          <w:szCs w:val="28"/>
          <w:highlight w:val="yellow"/>
          <w:lang w:val="en-US" w:eastAsia="zh-CN"/>
        </w:rPr>
      </w:pPr>
      <w:r>
        <w:rPr>
          <w:rFonts w:hint="eastAsia" w:ascii="仿宋" w:hAnsi="仿宋" w:eastAsia="仿宋" w:cs="仿宋_GB2312"/>
          <w:b/>
          <w:bCs/>
          <w:sz w:val="28"/>
          <w:szCs w:val="28"/>
          <w:highlight w:val="none"/>
          <w:lang w:val="en-US" w:eastAsia="zh-CN"/>
        </w:rPr>
        <w:t>宝鸡文理学院、西北农林科技大学、宝鸡新正大科技有限公司</w:t>
      </w:r>
    </w:p>
    <w:p w14:paraId="04D092EC">
      <w:pPr>
        <w:autoSpaceDE w:val="0"/>
        <w:autoSpaceDN w:val="0"/>
        <w:adjustRightInd w:val="0"/>
        <w:spacing w:before="156" w:beforeLines="50" w:line="460" w:lineRule="exact"/>
        <w:jc w:val="left"/>
        <w:rPr>
          <w:rFonts w:hint="eastAsia" w:ascii="仿宋" w:hAnsi="仿宋" w:eastAsia="仿宋" w:cs="宋体"/>
          <w:b/>
          <w:bCs/>
          <w:color w:val="000000"/>
          <w:kern w:val="0"/>
          <w:sz w:val="28"/>
          <w:szCs w:val="28"/>
        </w:rPr>
      </w:pPr>
      <w:r>
        <w:rPr>
          <w:rFonts w:hint="eastAsia" w:ascii="仿宋" w:hAnsi="仿宋" w:eastAsia="仿宋"/>
          <w:b/>
          <w:bCs/>
          <w:kern w:val="0"/>
          <w:sz w:val="28"/>
          <w:szCs w:val="28"/>
          <w:lang w:val="zh-CN"/>
        </w:rPr>
        <w:t>五、项目简介</w:t>
      </w:r>
    </w:p>
    <w:p w14:paraId="37332D6C">
      <w:pPr>
        <w:spacing w:before="156" w:beforeLines="50" w:line="460" w:lineRule="exact"/>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本项目符合国家与陕西省科技发展战略导向，契合陕西省打造人工智能产业高地的</w:t>
      </w:r>
      <w:r>
        <w:rPr>
          <w:rFonts w:hint="eastAsia" w:ascii="仿宋" w:hAnsi="仿宋" w:eastAsia="仿宋" w:cs="宋体"/>
          <w:color w:val="000000"/>
          <w:kern w:val="0"/>
          <w:sz w:val="28"/>
          <w:szCs w:val="28"/>
          <w:lang w:val="en-US" w:eastAsia="zh-CN"/>
        </w:rPr>
        <w:t>数智赋能</w:t>
      </w:r>
      <w:r>
        <w:rPr>
          <w:rFonts w:hint="eastAsia" w:ascii="仿宋" w:hAnsi="仿宋" w:eastAsia="仿宋" w:cs="宋体"/>
          <w:color w:val="000000"/>
          <w:kern w:val="0"/>
          <w:sz w:val="28"/>
          <w:szCs w:val="28"/>
        </w:rPr>
        <w:t>要求，</w:t>
      </w:r>
      <w:r>
        <w:rPr>
          <w:rFonts w:hint="eastAsia" w:ascii="仿宋" w:hAnsi="仿宋" w:eastAsia="仿宋" w:cs="宋体"/>
          <w:color w:val="000000"/>
          <w:kern w:val="0"/>
          <w:sz w:val="28"/>
          <w:szCs w:val="28"/>
          <w:lang w:val="en-US" w:eastAsia="zh-CN"/>
        </w:rPr>
        <w:t>智能制造、智慧医疗、智慧农业均被国家规划列为人工智能产业化的重点方向，</w:t>
      </w:r>
      <w:r>
        <w:rPr>
          <w:rFonts w:hint="eastAsia" w:ascii="仿宋" w:hAnsi="仿宋" w:eastAsia="仿宋" w:cs="宋体"/>
          <w:color w:val="000000"/>
          <w:kern w:val="0"/>
          <w:sz w:val="28"/>
          <w:szCs w:val="28"/>
        </w:rPr>
        <w:t>对陕西</w:t>
      </w:r>
      <w:r>
        <w:rPr>
          <w:rFonts w:hint="eastAsia" w:ascii="仿宋" w:hAnsi="仿宋" w:eastAsia="仿宋" w:cs="宋体"/>
          <w:color w:val="000000"/>
          <w:kern w:val="0"/>
          <w:sz w:val="28"/>
          <w:szCs w:val="28"/>
          <w:lang w:val="en-US" w:eastAsia="zh-CN"/>
        </w:rPr>
        <w:t>省</w:t>
      </w:r>
      <w:r>
        <w:rPr>
          <w:rFonts w:hint="eastAsia" w:ascii="仿宋" w:hAnsi="仿宋" w:eastAsia="仿宋" w:cs="宋体"/>
          <w:color w:val="000000"/>
          <w:kern w:val="0"/>
          <w:sz w:val="28"/>
          <w:szCs w:val="28"/>
        </w:rPr>
        <w:t>高质量发展具有实质性</w:t>
      </w:r>
      <w:r>
        <w:rPr>
          <w:rFonts w:hint="eastAsia" w:ascii="仿宋" w:hAnsi="仿宋" w:eastAsia="仿宋" w:cs="宋体"/>
          <w:color w:val="000000"/>
          <w:kern w:val="0"/>
          <w:sz w:val="28"/>
          <w:szCs w:val="28"/>
          <w:lang w:val="en-US" w:eastAsia="zh-CN"/>
        </w:rPr>
        <w:t>推进作用</w:t>
      </w:r>
      <w:r>
        <w:rPr>
          <w:rFonts w:hint="eastAsia" w:ascii="仿宋" w:hAnsi="仿宋" w:eastAsia="仿宋" w:cs="宋体"/>
          <w:color w:val="000000"/>
          <w:kern w:val="0"/>
          <w:sz w:val="28"/>
          <w:szCs w:val="28"/>
        </w:rPr>
        <w:t>。</w:t>
      </w:r>
    </w:p>
    <w:p w14:paraId="6D2BEB0F">
      <w:pPr>
        <w:spacing w:before="156" w:beforeLines="50" w:line="460" w:lineRule="exact"/>
        <w:ind w:firstLine="560" w:firstLineChars="200"/>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lang w:val="en-US" w:eastAsia="zh-CN"/>
        </w:rPr>
        <w:t>该</w:t>
      </w:r>
      <w:r>
        <w:rPr>
          <w:rFonts w:hint="eastAsia" w:ascii="仿宋" w:hAnsi="仿宋" w:eastAsia="仿宋" w:cs="宋体"/>
          <w:color w:val="000000"/>
          <w:kern w:val="0"/>
          <w:sz w:val="28"/>
          <w:szCs w:val="28"/>
        </w:rPr>
        <w:t>项目技术</w:t>
      </w:r>
      <w:r>
        <w:rPr>
          <w:rFonts w:hint="eastAsia" w:ascii="仿宋" w:hAnsi="仿宋" w:eastAsia="仿宋" w:cs="宋体"/>
          <w:color w:val="000000"/>
          <w:kern w:val="0"/>
          <w:sz w:val="28"/>
          <w:szCs w:val="28"/>
          <w:lang w:val="en-US" w:eastAsia="zh-CN"/>
        </w:rPr>
        <w:t>创新</w:t>
      </w:r>
      <w:r>
        <w:rPr>
          <w:rFonts w:hint="eastAsia" w:ascii="仿宋" w:hAnsi="仿宋" w:eastAsia="仿宋" w:cs="宋体"/>
          <w:color w:val="000000"/>
          <w:kern w:val="0"/>
          <w:sz w:val="28"/>
          <w:szCs w:val="28"/>
        </w:rPr>
        <w:t>点</w:t>
      </w:r>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lang w:val="en-US" w:eastAsia="zh-CN"/>
        </w:rPr>
        <w:t>技术</w:t>
      </w:r>
      <w:r>
        <w:rPr>
          <w:rFonts w:hint="eastAsia" w:ascii="仿宋" w:hAnsi="仿宋" w:eastAsia="仿宋" w:cs="宋体"/>
          <w:color w:val="000000"/>
          <w:kern w:val="0"/>
          <w:sz w:val="28"/>
          <w:szCs w:val="28"/>
        </w:rPr>
        <w:t>不完全依赖光学硬件直接“拍出”最终图像，而是通过遵循“硬件简化，软件补偿”的计算成像思路，创新算法对原始数据进行“解码”和“计算”，从而重构出需要的</w:t>
      </w:r>
      <w:r>
        <w:rPr>
          <w:rFonts w:hint="eastAsia" w:ascii="仿宋" w:hAnsi="仿宋" w:eastAsia="仿宋" w:cs="宋体"/>
          <w:color w:val="000000"/>
          <w:kern w:val="0"/>
          <w:sz w:val="28"/>
          <w:szCs w:val="28"/>
          <w:lang w:val="en-US" w:eastAsia="zh-CN"/>
        </w:rPr>
        <w:t>目标</w:t>
      </w:r>
      <w:r>
        <w:rPr>
          <w:rFonts w:hint="eastAsia" w:ascii="仿宋" w:hAnsi="仿宋" w:eastAsia="仿宋" w:cs="宋体"/>
          <w:color w:val="000000"/>
          <w:kern w:val="0"/>
          <w:sz w:val="28"/>
          <w:szCs w:val="28"/>
        </w:rPr>
        <w:t>信息。算法</w:t>
      </w:r>
      <w:r>
        <w:rPr>
          <w:rFonts w:hint="eastAsia" w:ascii="仿宋" w:hAnsi="仿宋" w:eastAsia="仿宋" w:cs="宋体"/>
          <w:color w:val="000000"/>
          <w:kern w:val="0"/>
          <w:sz w:val="28"/>
          <w:szCs w:val="28"/>
          <w:lang w:val="en-US" w:eastAsia="zh-CN"/>
        </w:rPr>
        <w:t>落地实际应用场景</w:t>
      </w:r>
      <w:r>
        <w:rPr>
          <w:rFonts w:hint="eastAsia" w:ascii="仿宋" w:hAnsi="仿宋" w:eastAsia="仿宋" w:cs="宋体"/>
          <w:color w:val="000000"/>
          <w:kern w:val="0"/>
          <w:sz w:val="28"/>
          <w:szCs w:val="28"/>
        </w:rPr>
        <w:t>，</w:t>
      </w:r>
      <w:r>
        <w:rPr>
          <w:rFonts w:hint="eastAsia" w:ascii="仿宋" w:hAnsi="仿宋" w:eastAsia="仿宋" w:cs="宋体"/>
          <w:color w:val="000000"/>
          <w:kern w:val="0"/>
          <w:sz w:val="28"/>
          <w:szCs w:val="28"/>
          <w:lang w:val="en-US" w:eastAsia="zh-CN"/>
        </w:rPr>
        <w:t>降本增效，</w:t>
      </w:r>
      <w:r>
        <w:rPr>
          <w:rFonts w:hint="eastAsia" w:ascii="仿宋" w:hAnsi="仿宋" w:eastAsia="仿宋" w:cs="宋体"/>
          <w:color w:val="000000"/>
          <w:kern w:val="0"/>
          <w:sz w:val="28"/>
          <w:szCs w:val="28"/>
        </w:rPr>
        <w:t>应用证明材料完备。相关论文发表于国内外</w:t>
      </w:r>
      <w:r>
        <w:rPr>
          <w:rFonts w:hint="eastAsia" w:ascii="仿宋" w:hAnsi="仿宋" w:eastAsia="仿宋" w:cs="宋体"/>
          <w:color w:val="000000"/>
          <w:kern w:val="0"/>
          <w:sz w:val="28"/>
          <w:szCs w:val="28"/>
          <w:lang w:val="en-US" w:eastAsia="zh-CN"/>
        </w:rPr>
        <w:t>核心</w:t>
      </w:r>
      <w:r>
        <w:rPr>
          <w:rFonts w:hint="eastAsia" w:ascii="仿宋" w:hAnsi="仿宋" w:eastAsia="仿宋" w:cs="宋体"/>
          <w:color w:val="000000"/>
          <w:kern w:val="0"/>
          <w:sz w:val="28"/>
          <w:szCs w:val="28"/>
        </w:rPr>
        <w:t>期刊，专利</w:t>
      </w:r>
      <w:r>
        <w:rPr>
          <w:rFonts w:hint="eastAsia" w:ascii="仿宋" w:hAnsi="仿宋" w:eastAsia="仿宋" w:cs="宋体"/>
          <w:color w:val="000000"/>
          <w:kern w:val="0"/>
          <w:sz w:val="28"/>
          <w:szCs w:val="28"/>
          <w:lang w:val="en-US" w:eastAsia="zh-CN"/>
        </w:rPr>
        <w:t>归属权</w:t>
      </w:r>
      <w:r>
        <w:rPr>
          <w:rFonts w:hint="eastAsia" w:ascii="仿宋" w:hAnsi="仿宋" w:eastAsia="仿宋" w:cs="宋体"/>
          <w:color w:val="000000"/>
          <w:kern w:val="0"/>
          <w:sz w:val="28"/>
          <w:szCs w:val="28"/>
        </w:rPr>
        <w:t>与软件著作权登记手续完备，符合省科学技术进步奖</w:t>
      </w:r>
      <w:r>
        <w:rPr>
          <w:rFonts w:hint="eastAsia" w:ascii="仿宋" w:hAnsi="仿宋" w:eastAsia="仿宋" w:cs="宋体"/>
          <w:color w:val="000000"/>
          <w:kern w:val="0"/>
          <w:sz w:val="28"/>
          <w:szCs w:val="28"/>
          <w:lang w:val="en-US" w:eastAsia="zh-CN"/>
        </w:rPr>
        <w:t>的</w:t>
      </w:r>
      <w:r>
        <w:rPr>
          <w:rFonts w:hint="eastAsia" w:ascii="仿宋" w:hAnsi="仿宋" w:eastAsia="仿宋" w:cs="宋体"/>
          <w:color w:val="000000"/>
          <w:kern w:val="0"/>
          <w:sz w:val="28"/>
          <w:szCs w:val="28"/>
        </w:rPr>
        <w:t>提名要求。</w:t>
      </w:r>
    </w:p>
    <w:p w14:paraId="4F86B953">
      <w:pPr>
        <w:spacing w:before="156" w:beforeLines="50" w:line="460" w:lineRule="exact"/>
        <w:rPr>
          <w:rFonts w:hint="eastAsia" w:ascii="仿宋" w:hAnsi="仿宋" w:eastAsia="仿宋" w:cs="宋体"/>
          <w:color w:val="000000"/>
          <w:kern w:val="0"/>
          <w:sz w:val="28"/>
          <w:szCs w:val="28"/>
        </w:rPr>
      </w:pPr>
    </w:p>
    <w:p w14:paraId="7E807925">
      <w:pPr>
        <w:rPr>
          <w:rFonts w:hint="eastAsia" w:ascii="仿宋_GB2312" w:hAnsi="仿宋_GB2312" w:eastAsia="仿宋_GB2312" w:cs="仿宋_GB2312"/>
          <w:sz w:val="32"/>
          <w:szCs w:val="32"/>
        </w:rPr>
      </w:pPr>
      <w:r>
        <w:rPr>
          <w:rFonts w:hint="eastAsia" w:ascii="仿宋" w:hAnsi="仿宋" w:eastAsia="仿宋" w:cs="仿宋_GB2312"/>
          <w:sz w:val="28"/>
          <w:szCs w:val="28"/>
        </w:rPr>
        <w:t xml:space="preserve">    </w:t>
      </w:r>
    </w:p>
    <w:p w14:paraId="21B47209">
      <w:pP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14:paraId="3A8CF188">
      <w:pPr>
        <w:pStyle w:val="3"/>
        <w:ind w:firstLine="0" w:firstLineChars="0"/>
        <w:jc w:val="center"/>
        <w:outlineLvl w:val="1"/>
        <w:rPr>
          <w:rFonts w:ascii="仿宋" w:hAnsi="仿宋" w:eastAsia="仿宋" w:cs="仿宋"/>
          <w:b/>
          <w:bCs/>
          <w:kern w:val="0"/>
          <w:sz w:val="28"/>
          <w:szCs w:val="28"/>
        </w:rPr>
      </w:pPr>
      <w:r>
        <w:rPr>
          <w:rFonts w:hint="eastAsia" w:ascii="仿宋" w:hAnsi="仿宋" w:eastAsia="仿宋" w:cs="仿宋"/>
          <w:b/>
          <w:bCs/>
          <w:kern w:val="0"/>
          <w:sz w:val="28"/>
          <w:szCs w:val="28"/>
        </w:rPr>
        <w:t>六、代表性论文专著目录</w:t>
      </w:r>
    </w:p>
    <w:p w14:paraId="228784D5">
      <w:pPr>
        <w:pStyle w:val="3"/>
        <w:ind w:firstLine="0" w:firstLineChars="0"/>
        <w:jc w:val="center"/>
        <w:outlineLvl w:val="1"/>
        <w:rPr>
          <w:rFonts w:hint="eastAsia" w:ascii="仿宋" w:hAnsi="仿宋" w:eastAsia="仿宋" w:cs="仿宋"/>
          <w:b/>
          <w:bCs/>
          <w:kern w:val="0"/>
          <w:sz w:val="28"/>
          <w:szCs w:val="28"/>
        </w:rPr>
      </w:pPr>
      <w:r>
        <w:rPr>
          <w:rFonts w:hint="eastAsia" w:ascii="仿宋" w:hAnsi="仿宋" w:eastAsia="仿宋" w:cs="仿宋"/>
          <w:b/>
          <w:bCs/>
          <w:kern w:val="0"/>
          <w:sz w:val="28"/>
          <w:szCs w:val="28"/>
        </w:rPr>
        <w:t>（自然科学奖：不超过8条。其中代表性论文不超过5篇，代表性专著不超过3部；）</w:t>
      </w:r>
    </w:p>
    <w:tbl>
      <w:tblPr>
        <w:tblStyle w:val="9"/>
        <w:tblpPr w:leftFromText="180" w:rightFromText="180" w:vertAnchor="text" w:horzAnchor="margin" w:tblpXSpec="center" w:tblpY="270"/>
        <w:tblW w:w="14426"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621"/>
        <w:gridCol w:w="1581"/>
        <w:gridCol w:w="1338"/>
        <w:gridCol w:w="1732"/>
        <w:gridCol w:w="1386"/>
        <w:gridCol w:w="1267"/>
        <w:gridCol w:w="926"/>
        <w:gridCol w:w="877"/>
        <w:gridCol w:w="877"/>
        <w:gridCol w:w="952"/>
        <w:gridCol w:w="799"/>
        <w:gridCol w:w="1016"/>
        <w:gridCol w:w="1054"/>
      </w:tblGrid>
      <w:tr w14:paraId="7187AA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trPr>
        <w:tc>
          <w:tcPr>
            <w:tcW w:w="621" w:type="dxa"/>
            <w:vAlign w:val="center"/>
          </w:tcPr>
          <w:p w14:paraId="43FFB6BF">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序号</w:t>
            </w:r>
          </w:p>
        </w:tc>
        <w:tc>
          <w:tcPr>
            <w:tcW w:w="1581" w:type="dxa"/>
            <w:vAlign w:val="center"/>
          </w:tcPr>
          <w:p w14:paraId="44128F49">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论文专著名称</w:t>
            </w:r>
          </w:p>
        </w:tc>
        <w:tc>
          <w:tcPr>
            <w:tcW w:w="1338" w:type="dxa"/>
            <w:vAlign w:val="center"/>
          </w:tcPr>
          <w:p w14:paraId="170FAB74">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刊名</w:t>
            </w:r>
          </w:p>
        </w:tc>
        <w:tc>
          <w:tcPr>
            <w:tcW w:w="1732" w:type="dxa"/>
            <w:tcBorders>
              <w:right w:val="single" w:color="auto" w:sz="4" w:space="0"/>
            </w:tcBorders>
            <w:vAlign w:val="center"/>
          </w:tcPr>
          <w:p w14:paraId="4F314301">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作者</w:t>
            </w:r>
          </w:p>
        </w:tc>
        <w:tc>
          <w:tcPr>
            <w:tcW w:w="1386" w:type="dxa"/>
            <w:tcBorders>
              <w:left w:val="single" w:color="auto" w:sz="4" w:space="0"/>
            </w:tcBorders>
            <w:vAlign w:val="center"/>
          </w:tcPr>
          <w:p w14:paraId="2FE44A3E">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第一完成单位</w:t>
            </w:r>
          </w:p>
        </w:tc>
        <w:tc>
          <w:tcPr>
            <w:tcW w:w="1267" w:type="dxa"/>
            <w:vAlign w:val="center"/>
          </w:tcPr>
          <w:p w14:paraId="6400EDEF">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年卷页码</w:t>
            </w:r>
          </w:p>
        </w:tc>
        <w:tc>
          <w:tcPr>
            <w:tcW w:w="926" w:type="dxa"/>
            <w:vAlign w:val="center"/>
          </w:tcPr>
          <w:p w14:paraId="12B4D99F">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发表时间</w:t>
            </w:r>
          </w:p>
        </w:tc>
        <w:tc>
          <w:tcPr>
            <w:tcW w:w="877" w:type="dxa"/>
            <w:vAlign w:val="center"/>
          </w:tcPr>
          <w:p w14:paraId="3F0D5C8A">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通讯</w:t>
            </w:r>
          </w:p>
          <w:p w14:paraId="7EA3E150">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作者</w:t>
            </w:r>
          </w:p>
        </w:tc>
        <w:tc>
          <w:tcPr>
            <w:tcW w:w="877" w:type="dxa"/>
            <w:vAlign w:val="center"/>
          </w:tcPr>
          <w:p w14:paraId="7007A954">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第一</w:t>
            </w:r>
          </w:p>
          <w:p w14:paraId="70F7F1AD">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作者</w:t>
            </w:r>
          </w:p>
        </w:tc>
        <w:tc>
          <w:tcPr>
            <w:tcW w:w="952" w:type="dxa"/>
            <w:vAlign w:val="center"/>
          </w:tcPr>
          <w:p w14:paraId="72FF64EB">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国内作者</w:t>
            </w:r>
          </w:p>
        </w:tc>
        <w:tc>
          <w:tcPr>
            <w:tcW w:w="799" w:type="dxa"/>
            <w:vAlign w:val="center"/>
          </w:tcPr>
          <w:p w14:paraId="4ACF7AF0">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SCI他引次数</w:t>
            </w:r>
          </w:p>
        </w:tc>
        <w:tc>
          <w:tcPr>
            <w:tcW w:w="1016" w:type="dxa"/>
            <w:vAlign w:val="center"/>
          </w:tcPr>
          <w:p w14:paraId="14AC34DD">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他引总次数</w:t>
            </w:r>
          </w:p>
        </w:tc>
        <w:tc>
          <w:tcPr>
            <w:tcW w:w="1054" w:type="dxa"/>
            <w:vAlign w:val="center"/>
          </w:tcPr>
          <w:p w14:paraId="2D74B670">
            <w:pPr>
              <w:pStyle w:val="3"/>
              <w:adjustRightInd w:val="0"/>
              <w:spacing w:after="50" w:line="240" w:lineRule="auto"/>
              <w:ind w:firstLine="0" w:firstLineChars="0"/>
              <w:jc w:val="center"/>
              <w:outlineLvl w:val="1"/>
              <w:rPr>
                <w:rFonts w:ascii="Times New Roman" w:eastAsia="仿宋"/>
                <w:color w:val="000000"/>
                <w:sz w:val="21"/>
                <w:szCs w:val="21"/>
              </w:rPr>
            </w:pPr>
            <w:r>
              <w:rPr>
                <w:rFonts w:ascii="Times New Roman" w:eastAsia="仿宋"/>
                <w:color w:val="000000"/>
                <w:sz w:val="21"/>
                <w:szCs w:val="21"/>
              </w:rPr>
              <w:t>知识产权是否归国内所有</w:t>
            </w:r>
          </w:p>
        </w:tc>
      </w:tr>
      <w:tr w14:paraId="35AF02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192" w:hRule="exact"/>
        </w:trPr>
        <w:tc>
          <w:tcPr>
            <w:tcW w:w="621" w:type="dxa"/>
            <w:vAlign w:val="center"/>
          </w:tcPr>
          <w:p w14:paraId="7C9EF2FE">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1</w:t>
            </w:r>
          </w:p>
        </w:tc>
        <w:tc>
          <w:tcPr>
            <w:tcW w:w="1581" w:type="dxa"/>
            <w:shd w:val="clear" w:color="auto" w:fill="auto"/>
            <w:vAlign w:val="center"/>
          </w:tcPr>
          <w:p w14:paraId="62C900BA">
            <w:pPr>
              <w:widowControl/>
              <w:jc w:val="center"/>
              <w:textAlignment w:val="center"/>
              <w:rPr>
                <w:rFonts w:hint="eastAsia" w:ascii="Times New Roman" w:hAnsi="Times New Roman" w:eastAsia="仿宋" w:cs="Times New Roman"/>
                <w:szCs w:val="21"/>
                <w:lang w:val="en-US" w:eastAsia="zh-CN"/>
              </w:rPr>
            </w:pPr>
            <w:r>
              <w:rPr>
                <w:rFonts w:hint="eastAsia" w:ascii="Times New Roman" w:hAnsi="Times New Roman" w:eastAsia="仿宋" w:cs="Times New Roman"/>
                <w:szCs w:val="21"/>
              </w:rPr>
              <w:t>Video Compression Algorithm Based on Mathematical Morphology</w:t>
            </w:r>
          </w:p>
        </w:tc>
        <w:tc>
          <w:tcPr>
            <w:tcW w:w="1338" w:type="dxa"/>
            <w:shd w:val="clear" w:color="auto" w:fill="auto"/>
            <w:vAlign w:val="center"/>
          </w:tcPr>
          <w:p w14:paraId="4F4B7A09">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Revista Tecnica de la Facuitad de Ingenieria Universidad del Zulia</w:t>
            </w:r>
          </w:p>
        </w:tc>
        <w:tc>
          <w:tcPr>
            <w:tcW w:w="1732" w:type="dxa"/>
            <w:tcBorders>
              <w:right w:val="single" w:color="auto" w:sz="4" w:space="0"/>
            </w:tcBorders>
            <w:shd w:val="clear" w:color="auto" w:fill="auto"/>
            <w:vAlign w:val="center"/>
          </w:tcPr>
          <w:p w14:paraId="1D957C6B">
            <w:pPr>
              <w:widowControl/>
              <w:jc w:val="center"/>
              <w:textAlignment w:val="center"/>
              <w:rPr>
                <w:rFonts w:hint="default" w:ascii="Times New Roman" w:hAnsi="Times New Roman" w:eastAsia="仿宋" w:cs="Times New Roman"/>
                <w:kern w:val="0"/>
                <w:sz w:val="21"/>
                <w:szCs w:val="21"/>
                <w:lang w:val="en-US" w:eastAsia="zh-CN" w:bidi="ar-SA"/>
              </w:rPr>
            </w:pPr>
            <w:r>
              <w:rPr>
                <w:rFonts w:hint="eastAsia" w:ascii="Times New Roman" w:hAnsi="Times New Roman" w:eastAsia="仿宋" w:cs="Times New Roman"/>
                <w:kern w:val="0"/>
                <w:szCs w:val="21"/>
                <w:lang w:val="en-US" w:eastAsia="zh-CN"/>
              </w:rPr>
              <w:t>Wang Xiaoli</w:t>
            </w:r>
          </w:p>
        </w:tc>
        <w:tc>
          <w:tcPr>
            <w:tcW w:w="1386" w:type="dxa"/>
            <w:tcBorders>
              <w:left w:val="single" w:color="auto" w:sz="4" w:space="0"/>
            </w:tcBorders>
            <w:shd w:val="clear" w:color="auto" w:fill="auto"/>
            <w:vAlign w:val="center"/>
          </w:tcPr>
          <w:p w14:paraId="0AD2E3D9">
            <w:pPr>
              <w:pStyle w:val="3"/>
              <w:adjustRightInd w:val="0"/>
              <w:spacing w:after="50" w:line="240" w:lineRule="auto"/>
              <w:ind w:firstLine="0" w:firstLineChars="0"/>
              <w:outlineLvl w:val="1"/>
              <w:rPr>
                <w:rFonts w:hint="eastAsia" w:ascii="Times New Roman" w:hAnsi="Times New Roman" w:eastAsia="仿宋" w:cs="Times New Roman"/>
                <w:kern w:val="2"/>
                <w:sz w:val="21"/>
                <w:szCs w:val="21"/>
                <w:lang w:val="en-US" w:eastAsia="zh-CN" w:bidi="ar-SA"/>
              </w:rPr>
            </w:pPr>
            <w:r>
              <w:rPr>
                <w:rFonts w:hint="eastAsia" w:ascii="Times New Roman" w:eastAsia="仿宋"/>
                <w:sz w:val="21"/>
                <w:szCs w:val="21"/>
                <w:lang w:val="en-US" w:eastAsia="zh-CN"/>
              </w:rPr>
              <w:t>宝鸡文理学院</w:t>
            </w:r>
          </w:p>
        </w:tc>
        <w:tc>
          <w:tcPr>
            <w:tcW w:w="1267" w:type="dxa"/>
            <w:shd w:val="clear" w:color="auto" w:fill="auto"/>
            <w:vAlign w:val="center"/>
          </w:tcPr>
          <w:p w14:paraId="00D022D2">
            <w:pPr>
              <w:widowControl/>
              <w:jc w:val="center"/>
              <w:textAlignment w:val="center"/>
              <w:rPr>
                <w:rFonts w:hint="eastAsia" w:ascii="Times New Roman" w:eastAsia="仿宋"/>
                <w:szCs w:val="21"/>
                <w:lang w:val="en-US" w:eastAsia="zh-CN"/>
              </w:rPr>
            </w:pPr>
            <w:r>
              <w:rPr>
                <w:rFonts w:hint="eastAsia" w:ascii="Times New Roman" w:eastAsia="仿宋"/>
                <w:szCs w:val="21"/>
                <w:lang w:val="en-US" w:eastAsia="zh-CN"/>
              </w:rPr>
              <w:t>2016,39,</w:t>
            </w:r>
          </w:p>
          <w:p w14:paraId="577BC08A">
            <w:pPr>
              <w:widowControl/>
              <w:jc w:val="center"/>
              <w:textAlignment w:val="center"/>
              <w:rPr>
                <w:rFonts w:hint="default" w:ascii="Times New Roman" w:eastAsia="仿宋" w:hAnsiTheme="minorHAnsi" w:cstheme="minorBidi"/>
                <w:kern w:val="2"/>
                <w:sz w:val="21"/>
                <w:szCs w:val="21"/>
                <w:lang w:val="en-US" w:eastAsia="zh-CN" w:bidi="ar-SA"/>
              </w:rPr>
            </w:pPr>
            <w:r>
              <w:rPr>
                <w:rFonts w:hint="eastAsia" w:ascii="Times New Roman" w:eastAsia="仿宋"/>
                <w:szCs w:val="21"/>
                <w:lang w:val="en-US" w:eastAsia="zh-CN"/>
              </w:rPr>
              <w:t>402-413</w:t>
            </w:r>
          </w:p>
        </w:tc>
        <w:tc>
          <w:tcPr>
            <w:tcW w:w="926" w:type="dxa"/>
            <w:shd w:val="clear" w:color="auto" w:fill="auto"/>
            <w:vAlign w:val="center"/>
          </w:tcPr>
          <w:p w14:paraId="41965DA0">
            <w:pPr>
              <w:widowControl/>
              <w:jc w:val="center"/>
              <w:textAlignment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szCs w:val="21"/>
                <w:lang w:val="en-US" w:eastAsia="zh-CN"/>
              </w:rPr>
              <w:t>2016.11</w:t>
            </w:r>
          </w:p>
        </w:tc>
        <w:tc>
          <w:tcPr>
            <w:tcW w:w="877" w:type="dxa"/>
            <w:shd w:val="clear" w:color="auto" w:fill="auto"/>
            <w:vAlign w:val="center"/>
          </w:tcPr>
          <w:p w14:paraId="4092A7C1">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Cs w:val="21"/>
                <w:lang w:val="en-US" w:eastAsia="zh-CN"/>
              </w:rPr>
              <w:t>Wang Xiaoli</w:t>
            </w:r>
          </w:p>
        </w:tc>
        <w:tc>
          <w:tcPr>
            <w:tcW w:w="877" w:type="dxa"/>
            <w:shd w:val="clear" w:color="auto" w:fill="auto"/>
            <w:vAlign w:val="center"/>
          </w:tcPr>
          <w:p w14:paraId="553A6EC7">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Cs w:val="21"/>
                <w:lang w:val="en-US" w:eastAsia="zh-CN"/>
              </w:rPr>
              <w:t>Wang Xiaoli</w:t>
            </w:r>
          </w:p>
        </w:tc>
        <w:tc>
          <w:tcPr>
            <w:tcW w:w="952" w:type="dxa"/>
            <w:shd w:val="clear" w:color="auto" w:fill="auto"/>
            <w:vAlign w:val="center"/>
          </w:tcPr>
          <w:p w14:paraId="3DB8B610">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Cs w:val="21"/>
                <w:lang w:val="en-US" w:eastAsia="zh-CN"/>
              </w:rPr>
              <w:t>Wang Xiaoli</w:t>
            </w:r>
          </w:p>
        </w:tc>
        <w:tc>
          <w:tcPr>
            <w:tcW w:w="799" w:type="dxa"/>
            <w:shd w:val="clear" w:color="auto" w:fill="auto"/>
            <w:vAlign w:val="center"/>
          </w:tcPr>
          <w:p w14:paraId="722D619F">
            <w:pPr>
              <w:widowControl/>
              <w:jc w:val="center"/>
              <w:textAlignment w:val="center"/>
              <w:rPr>
                <w:rFonts w:hint="default" w:ascii="Times New Roman" w:eastAsia="仿宋" w:hAnsiTheme="minorHAnsi" w:cstheme="minorBidi"/>
                <w:kern w:val="2"/>
                <w:sz w:val="21"/>
                <w:szCs w:val="21"/>
                <w:lang w:val="en-US" w:eastAsia="zh-CN" w:bidi="ar-SA"/>
              </w:rPr>
            </w:pPr>
          </w:p>
        </w:tc>
        <w:tc>
          <w:tcPr>
            <w:tcW w:w="1016" w:type="dxa"/>
            <w:shd w:val="clear" w:color="auto" w:fill="auto"/>
            <w:vAlign w:val="center"/>
          </w:tcPr>
          <w:p w14:paraId="5206FA7C">
            <w:pPr>
              <w:widowControl/>
              <w:jc w:val="center"/>
              <w:textAlignment w:val="center"/>
              <w:rPr>
                <w:rFonts w:hint="default" w:ascii="Times New Roman" w:eastAsia="仿宋" w:hAnsiTheme="minorHAnsi" w:cstheme="minorBidi"/>
                <w:kern w:val="2"/>
                <w:sz w:val="21"/>
                <w:szCs w:val="21"/>
                <w:lang w:val="en-US" w:eastAsia="zh-CN" w:bidi="ar-SA"/>
              </w:rPr>
            </w:pPr>
          </w:p>
        </w:tc>
        <w:tc>
          <w:tcPr>
            <w:tcW w:w="1054" w:type="dxa"/>
            <w:shd w:val="clear" w:color="auto" w:fill="auto"/>
            <w:vAlign w:val="center"/>
          </w:tcPr>
          <w:p w14:paraId="70C44C46">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eastAsia="仿宋"/>
                <w:szCs w:val="21"/>
                <w:lang w:val="en-US" w:eastAsia="zh-CN"/>
              </w:rPr>
              <w:t>是</w:t>
            </w:r>
          </w:p>
        </w:tc>
      </w:tr>
      <w:tr w14:paraId="411CF7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658" w:hRule="exact"/>
        </w:trPr>
        <w:tc>
          <w:tcPr>
            <w:tcW w:w="621" w:type="dxa"/>
            <w:vAlign w:val="center"/>
          </w:tcPr>
          <w:p w14:paraId="5135C361">
            <w:pPr>
              <w:pStyle w:val="3"/>
              <w:adjustRightInd w:val="0"/>
              <w:spacing w:after="50" w:line="240" w:lineRule="auto"/>
              <w:ind w:firstLine="0" w:firstLineChars="0"/>
              <w:jc w:val="center"/>
              <w:outlineLvl w:val="1"/>
              <w:rPr>
                <w:rFonts w:hint="eastAsia" w:ascii="Times New Roman" w:eastAsia="仿宋"/>
                <w:sz w:val="21"/>
                <w:szCs w:val="21"/>
                <w:lang w:val="en-US" w:eastAsia="zh-CN"/>
              </w:rPr>
            </w:pPr>
            <w:r>
              <w:rPr>
                <w:rFonts w:hint="eastAsia" w:ascii="Times New Roman" w:eastAsia="仿宋"/>
                <w:sz w:val="21"/>
                <w:szCs w:val="21"/>
                <w:lang w:val="en-US" w:eastAsia="zh-CN"/>
              </w:rPr>
              <w:t>2</w:t>
            </w:r>
          </w:p>
        </w:tc>
        <w:tc>
          <w:tcPr>
            <w:tcW w:w="1581" w:type="dxa"/>
            <w:shd w:val="clear" w:color="auto" w:fill="auto"/>
            <w:vAlign w:val="center"/>
          </w:tcPr>
          <w:p w14:paraId="3DF514A3">
            <w:pPr>
              <w:widowControl/>
              <w:jc w:val="center"/>
              <w:textAlignment w:val="center"/>
              <w:rPr>
                <w:rFonts w:hint="eastAsia"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Construction of Full-Process Medical Service Platform</w:t>
            </w:r>
          </w:p>
        </w:tc>
        <w:tc>
          <w:tcPr>
            <w:tcW w:w="1338" w:type="dxa"/>
            <w:shd w:val="clear" w:color="auto" w:fill="auto"/>
            <w:vAlign w:val="center"/>
          </w:tcPr>
          <w:p w14:paraId="578A51C5">
            <w:pPr>
              <w:widowControl/>
              <w:jc w:val="center"/>
              <w:textAlignment w:val="center"/>
              <w:rPr>
                <w:rFonts w:hint="eastAsia" w:ascii="Times New Roman" w:eastAsia="仿宋" w:hAnsiTheme="minorHAnsi" w:cstheme="minorBidi"/>
                <w:kern w:val="2"/>
                <w:sz w:val="21"/>
                <w:szCs w:val="21"/>
                <w:lang w:val="en-US" w:eastAsia="zh-CN" w:bidi="ar-SA"/>
              </w:rPr>
            </w:pPr>
            <w:r>
              <w:rPr>
                <w:rFonts w:ascii="Times New Roman" w:eastAsia="仿宋"/>
                <w:szCs w:val="21"/>
              </w:rPr>
              <w:t>JOURNAL OF ADVANCED</w:t>
            </w:r>
          </w:p>
        </w:tc>
        <w:tc>
          <w:tcPr>
            <w:tcW w:w="1732" w:type="dxa"/>
            <w:tcBorders>
              <w:right w:val="single" w:color="auto" w:sz="4" w:space="0"/>
            </w:tcBorders>
            <w:shd w:val="clear" w:color="auto" w:fill="auto"/>
            <w:vAlign w:val="center"/>
          </w:tcPr>
          <w:p w14:paraId="6DD091B0">
            <w:pPr>
              <w:widowControl/>
              <w:jc w:val="center"/>
              <w:textAlignment w:val="center"/>
              <w:rPr>
                <w:rFonts w:hint="eastAsia" w:ascii="Times New Roman" w:hAnsi="Times New Roman" w:eastAsia="仿宋" w:cs="Times New Roman"/>
                <w:kern w:val="0"/>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1386" w:type="dxa"/>
            <w:tcBorders>
              <w:left w:val="single" w:color="auto" w:sz="4" w:space="0"/>
            </w:tcBorders>
            <w:shd w:val="clear" w:color="auto" w:fill="auto"/>
            <w:vAlign w:val="center"/>
          </w:tcPr>
          <w:p w14:paraId="29A8D483">
            <w:pPr>
              <w:pStyle w:val="3"/>
              <w:adjustRightInd w:val="0"/>
              <w:spacing w:after="50" w:line="240" w:lineRule="auto"/>
              <w:ind w:firstLine="0" w:firstLineChars="0"/>
              <w:outlineLvl w:val="1"/>
              <w:rPr>
                <w:rFonts w:hint="eastAsia" w:ascii="Times New Roman" w:hAnsi="Times New Roman" w:eastAsia="仿宋" w:cs="Times New Roman"/>
                <w:kern w:val="2"/>
                <w:sz w:val="21"/>
                <w:szCs w:val="21"/>
                <w:lang w:val="en-US" w:eastAsia="zh-CN" w:bidi="ar-SA"/>
              </w:rPr>
            </w:pPr>
            <w:r>
              <w:rPr>
                <w:rFonts w:hint="eastAsia" w:ascii="Times New Roman" w:eastAsia="仿宋"/>
                <w:sz w:val="21"/>
                <w:szCs w:val="21"/>
                <w:lang w:val="en-US" w:eastAsia="zh-CN"/>
              </w:rPr>
              <w:t>宝鸡文理学院</w:t>
            </w:r>
          </w:p>
        </w:tc>
        <w:tc>
          <w:tcPr>
            <w:tcW w:w="1267" w:type="dxa"/>
            <w:shd w:val="clear" w:color="auto" w:fill="auto"/>
            <w:vAlign w:val="center"/>
          </w:tcPr>
          <w:p w14:paraId="4C1ABC1B">
            <w:pPr>
              <w:widowControl/>
              <w:jc w:val="center"/>
              <w:textAlignment w:val="center"/>
              <w:rPr>
                <w:rFonts w:hint="eastAsia" w:ascii="Times New Roman" w:eastAsia="仿宋" w:cstheme="minorBidi"/>
                <w:kern w:val="2"/>
                <w:sz w:val="21"/>
                <w:szCs w:val="21"/>
                <w:lang w:val="en-US" w:eastAsia="zh-CN" w:bidi="ar-SA"/>
              </w:rPr>
            </w:pPr>
            <w:r>
              <w:rPr>
                <w:rFonts w:hint="eastAsia" w:ascii="Times New Roman" w:eastAsia="仿宋" w:cstheme="minorBidi"/>
                <w:kern w:val="2"/>
                <w:sz w:val="21"/>
                <w:szCs w:val="21"/>
                <w:lang w:val="en-US" w:eastAsia="zh-CN" w:bidi="ar-SA"/>
              </w:rPr>
              <w:t>2018,21,</w:t>
            </w:r>
          </w:p>
          <w:p w14:paraId="62937552">
            <w:pPr>
              <w:widowControl/>
              <w:jc w:val="center"/>
              <w:textAlignment w:val="center"/>
              <w:rPr>
                <w:rFonts w:hint="eastAsia" w:ascii="Times New Roman" w:eastAsia="仿宋" w:hAnsiTheme="minorHAnsi" w:cstheme="minorBidi"/>
                <w:kern w:val="2"/>
                <w:sz w:val="21"/>
                <w:szCs w:val="21"/>
                <w:lang w:val="en-US" w:eastAsia="zh-CN" w:bidi="ar-SA"/>
              </w:rPr>
            </w:pPr>
          </w:p>
        </w:tc>
        <w:tc>
          <w:tcPr>
            <w:tcW w:w="926" w:type="dxa"/>
            <w:shd w:val="clear" w:color="auto" w:fill="auto"/>
            <w:vAlign w:val="center"/>
          </w:tcPr>
          <w:p w14:paraId="618EAF98">
            <w:pPr>
              <w:widowControl/>
              <w:jc w:val="center"/>
              <w:textAlignment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2018.02</w:t>
            </w:r>
          </w:p>
        </w:tc>
        <w:tc>
          <w:tcPr>
            <w:tcW w:w="877" w:type="dxa"/>
            <w:shd w:val="clear" w:color="auto" w:fill="auto"/>
            <w:vAlign w:val="center"/>
          </w:tcPr>
          <w:p w14:paraId="49CBD0FF">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877" w:type="dxa"/>
            <w:shd w:val="clear" w:color="auto" w:fill="auto"/>
            <w:vAlign w:val="center"/>
          </w:tcPr>
          <w:p w14:paraId="50FBFC6D">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952" w:type="dxa"/>
            <w:shd w:val="clear" w:color="auto" w:fill="auto"/>
            <w:vAlign w:val="center"/>
          </w:tcPr>
          <w:p w14:paraId="320743A3">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799" w:type="dxa"/>
            <w:shd w:val="clear" w:color="auto" w:fill="auto"/>
            <w:vAlign w:val="center"/>
          </w:tcPr>
          <w:p w14:paraId="249871BE">
            <w:pPr>
              <w:widowControl/>
              <w:jc w:val="center"/>
              <w:textAlignment w:val="center"/>
              <w:rPr>
                <w:rFonts w:hint="eastAsia" w:ascii="Times New Roman" w:eastAsia="仿宋" w:hAnsiTheme="minorHAnsi" w:cstheme="minorBidi"/>
                <w:kern w:val="2"/>
                <w:sz w:val="21"/>
                <w:szCs w:val="21"/>
                <w:lang w:val="en-US" w:eastAsia="zh-CN" w:bidi="ar-SA"/>
              </w:rPr>
            </w:pPr>
          </w:p>
        </w:tc>
        <w:tc>
          <w:tcPr>
            <w:tcW w:w="1016" w:type="dxa"/>
            <w:shd w:val="clear" w:color="auto" w:fill="auto"/>
            <w:vAlign w:val="center"/>
          </w:tcPr>
          <w:p w14:paraId="78F322F1">
            <w:pPr>
              <w:widowControl/>
              <w:jc w:val="center"/>
              <w:textAlignment w:val="center"/>
              <w:rPr>
                <w:rFonts w:ascii="Times New Roman" w:eastAsia="仿宋" w:hAnsiTheme="minorHAnsi" w:cstheme="minorBidi"/>
                <w:kern w:val="2"/>
                <w:sz w:val="21"/>
                <w:szCs w:val="21"/>
                <w:lang w:val="en-US" w:eastAsia="zh-CN" w:bidi="ar-SA"/>
              </w:rPr>
            </w:pPr>
          </w:p>
        </w:tc>
        <w:tc>
          <w:tcPr>
            <w:tcW w:w="1054" w:type="dxa"/>
            <w:shd w:val="clear" w:color="auto" w:fill="auto"/>
            <w:vAlign w:val="center"/>
          </w:tcPr>
          <w:p w14:paraId="6E5EF08A">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eastAsia="仿宋" w:cstheme="minorBidi"/>
                <w:kern w:val="2"/>
                <w:sz w:val="21"/>
                <w:szCs w:val="21"/>
                <w:lang w:val="en-US" w:eastAsia="zh-CN" w:bidi="ar-SA"/>
              </w:rPr>
              <w:t>是</w:t>
            </w:r>
          </w:p>
        </w:tc>
      </w:tr>
      <w:tr w14:paraId="54CED2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340" w:hRule="exact"/>
        </w:trPr>
        <w:tc>
          <w:tcPr>
            <w:tcW w:w="621" w:type="dxa"/>
            <w:vAlign w:val="center"/>
          </w:tcPr>
          <w:p w14:paraId="15FEF5A3">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3</w:t>
            </w:r>
          </w:p>
        </w:tc>
        <w:tc>
          <w:tcPr>
            <w:tcW w:w="1581" w:type="dxa"/>
            <w:shd w:val="clear" w:color="auto" w:fill="auto"/>
            <w:vAlign w:val="center"/>
          </w:tcPr>
          <w:p w14:paraId="71223698">
            <w:pPr>
              <w:widowControl/>
              <w:jc w:val="center"/>
              <w:textAlignment w:val="center"/>
              <w:rPr>
                <w:rFonts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Image Analysis of Workpiece Joints with Uncertainty for Cooperative Feature Constraints</w:t>
            </w:r>
          </w:p>
        </w:tc>
        <w:tc>
          <w:tcPr>
            <w:tcW w:w="1338" w:type="dxa"/>
            <w:shd w:val="clear" w:color="auto" w:fill="auto"/>
            <w:vAlign w:val="center"/>
          </w:tcPr>
          <w:p w14:paraId="489550E4">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ACTA TECHNICA</w:t>
            </w:r>
          </w:p>
        </w:tc>
        <w:tc>
          <w:tcPr>
            <w:tcW w:w="1732" w:type="dxa"/>
            <w:tcBorders>
              <w:right w:val="single" w:color="auto" w:sz="4" w:space="0"/>
            </w:tcBorders>
            <w:shd w:val="clear" w:color="auto" w:fill="auto"/>
            <w:vAlign w:val="center"/>
          </w:tcPr>
          <w:p w14:paraId="234D156B">
            <w:pPr>
              <w:widowControl/>
              <w:jc w:val="center"/>
              <w:textAlignment w:val="center"/>
              <w:rPr>
                <w:rFonts w:hint="default" w:ascii="Times New Roman" w:hAnsi="Times New Roman" w:eastAsia="仿宋" w:cs="Times New Roman"/>
                <w:kern w:val="0"/>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1386" w:type="dxa"/>
            <w:tcBorders>
              <w:left w:val="single" w:color="auto" w:sz="4" w:space="0"/>
            </w:tcBorders>
            <w:shd w:val="clear" w:color="auto" w:fill="auto"/>
            <w:vAlign w:val="center"/>
          </w:tcPr>
          <w:p w14:paraId="5F3B7480">
            <w:pPr>
              <w:pStyle w:val="3"/>
              <w:adjustRightInd w:val="0"/>
              <w:spacing w:after="50" w:line="240" w:lineRule="auto"/>
              <w:ind w:firstLine="0" w:firstLineChars="0"/>
              <w:outlineLvl w:val="1"/>
              <w:rPr>
                <w:rFonts w:hint="eastAsia" w:ascii="Times New Roman" w:hAnsi="Times New Roman" w:eastAsia="仿宋" w:cs="Times New Roman"/>
                <w:kern w:val="2"/>
                <w:sz w:val="21"/>
                <w:szCs w:val="21"/>
                <w:lang w:val="en-US" w:eastAsia="zh-CN" w:bidi="ar-SA"/>
              </w:rPr>
            </w:pPr>
            <w:r>
              <w:rPr>
                <w:rFonts w:hint="eastAsia" w:ascii="Times New Roman" w:eastAsia="仿宋"/>
                <w:sz w:val="21"/>
                <w:szCs w:val="21"/>
                <w:lang w:val="en-US" w:eastAsia="zh-CN"/>
              </w:rPr>
              <w:t>宝鸡文理学院</w:t>
            </w:r>
          </w:p>
        </w:tc>
        <w:tc>
          <w:tcPr>
            <w:tcW w:w="1267" w:type="dxa"/>
            <w:shd w:val="clear" w:color="auto" w:fill="auto"/>
            <w:vAlign w:val="center"/>
          </w:tcPr>
          <w:p w14:paraId="4213E1AC">
            <w:pPr>
              <w:widowControl/>
              <w:jc w:val="center"/>
              <w:textAlignment w:val="center"/>
              <w:rPr>
                <w:rFonts w:hint="eastAsia" w:ascii="Times New Roman" w:eastAsia="仿宋" w:cstheme="minorBidi"/>
                <w:kern w:val="2"/>
                <w:sz w:val="21"/>
                <w:szCs w:val="21"/>
                <w:lang w:val="en-US" w:eastAsia="zh-CN" w:bidi="ar-SA"/>
              </w:rPr>
            </w:pPr>
            <w:r>
              <w:rPr>
                <w:rFonts w:hint="eastAsia" w:ascii="Times New Roman" w:eastAsia="仿宋" w:cstheme="minorBidi"/>
                <w:kern w:val="2"/>
                <w:sz w:val="21"/>
                <w:szCs w:val="21"/>
                <w:lang w:val="en-US" w:eastAsia="zh-CN" w:bidi="ar-SA"/>
              </w:rPr>
              <w:t>2017,62,</w:t>
            </w:r>
          </w:p>
          <w:p w14:paraId="1443AD8C">
            <w:pPr>
              <w:widowControl/>
              <w:jc w:val="center"/>
              <w:textAlignment w:val="center"/>
              <w:rPr>
                <w:rFonts w:hint="default" w:ascii="Times New Roman" w:eastAsia="仿宋" w:cstheme="minorBidi"/>
                <w:kern w:val="2"/>
                <w:sz w:val="21"/>
                <w:szCs w:val="21"/>
                <w:lang w:val="en-US" w:eastAsia="zh-CN" w:bidi="ar-SA"/>
              </w:rPr>
            </w:pPr>
            <w:r>
              <w:rPr>
                <w:rFonts w:hint="eastAsia" w:ascii="Times New Roman" w:eastAsia="仿宋" w:cstheme="minorBidi"/>
                <w:kern w:val="2"/>
                <w:sz w:val="21"/>
                <w:szCs w:val="21"/>
                <w:lang w:val="en-US" w:eastAsia="zh-CN" w:bidi="ar-SA"/>
              </w:rPr>
              <w:t>361-368</w:t>
            </w:r>
          </w:p>
        </w:tc>
        <w:tc>
          <w:tcPr>
            <w:tcW w:w="926" w:type="dxa"/>
            <w:shd w:val="clear" w:color="auto" w:fill="auto"/>
            <w:vAlign w:val="center"/>
          </w:tcPr>
          <w:p w14:paraId="6CC05CF7">
            <w:pPr>
              <w:widowControl/>
              <w:jc w:val="center"/>
              <w:textAlignment w:val="center"/>
              <w:rPr>
                <w:rFonts w:hint="default" w:ascii="Times New Roman" w:hAnsi="Times New Roman" w:eastAsia="仿宋" w:cs="Times New Roman"/>
                <w:kern w:val="2"/>
                <w:sz w:val="21"/>
                <w:szCs w:val="21"/>
                <w:lang w:val="en-US" w:eastAsia="zh-CN" w:bidi="ar-SA"/>
              </w:rPr>
            </w:pPr>
            <w:r>
              <w:rPr>
                <w:rFonts w:hint="eastAsia" w:ascii="Times New Roman" w:hAnsi="Times New Roman" w:eastAsia="仿宋" w:cs="Times New Roman"/>
                <w:kern w:val="2"/>
                <w:sz w:val="21"/>
                <w:szCs w:val="21"/>
                <w:lang w:val="en-US" w:eastAsia="zh-CN" w:bidi="ar-SA"/>
              </w:rPr>
              <w:t>2017.01</w:t>
            </w:r>
          </w:p>
        </w:tc>
        <w:tc>
          <w:tcPr>
            <w:tcW w:w="877" w:type="dxa"/>
            <w:shd w:val="clear" w:color="auto" w:fill="auto"/>
            <w:vAlign w:val="center"/>
          </w:tcPr>
          <w:p w14:paraId="2ABB64FF">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877" w:type="dxa"/>
            <w:shd w:val="clear" w:color="auto" w:fill="auto"/>
            <w:vAlign w:val="center"/>
          </w:tcPr>
          <w:p w14:paraId="721E4873">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952" w:type="dxa"/>
            <w:shd w:val="clear" w:color="auto" w:fill="auto"/>
            <w:vAlign w:val="center"/>
          </w:tcPr>
          <w:p w14:paraId="0ECE5E5D">
            <w:pPr>
              <w:widowControl/>
              <w:jc w:val="center"/>
              <w:textAlignment w:val="center"/>
              <w:rPr>
                <w:rFonts w:hint="eastAsia" w:ascii="Times New Roman" w:eastAsia="仿宋" w:hAnsiTheme="minorHAnsi" w:cstheme="minorBidi"/>
                <w:kern w:val="2"/>
                <w:sz w:val="21"/>
                <w:szCs w:val="21"/>
                <w:lang w:val="en-US" w:eastAsia="zh-CN" w:bidi="ar-SA"/>
              </w:rPr>
            </w:pPr>
            <w:r>
              <w:rPr>
                <w:rFonts w:hint="eastAsia" w:ascii="Times New Roman" w:hAnsi="Times New Roman" w:eastAsia="仿宋" w:cs="Times New Roman"/>
                <w:kern w:val="0"/>
                <w:sz w:val="21"/>
                <w:szCs w:val="21"/>
                <w:lang w:val="en-US" w:eastAsia="zh-CN" w:bidi="ar-SA"/>
              </w:rPr>
              <w:t>Lv Xiaofeng</w:t>
            </w:r>
          </w:p>
        </w:tc>
        <w:tc>
          <w:tcPr>
            <w:tcW w:w="799" w:type="dxa"/>
            <w:shd w:val="clear" w:color="auto" w:fill="auto"/>
            <w:vAlign w:val="center"/>
          </w:tcPr>
          <w:p w14:paraId="1E06CF8F">
            <w:pPr>
              <w:widowControl/>
              <w:jc w:val="center"/>
              <w:textAlignment w:val="center"/>
              <w:rPr>
                <w:rFonts w:hint="eastAsia" w:ascii="Times New Roman" w:eastAsia="仿宋" w:hAnsiTheme="minorHAnsi" w:cstheme="minorBidi"/>
                <w:kern w:val="2"/>
                <w:sz w:val="21"/>
                <w:szCs w:val="21"/>
                <w:lang w:val="en-US" w:eastAsia="zh-CN" w:bidi="ar-SA"/>
              </w:rPr>
            </w:pPr>
          </w:p>
        </w:tc>
        <w:tc>
          <w:tcPr>
            <w:tcW w:w="1016" w:type="dxa"/>
            <w:shd w:val="clear" w:color="auto" w:fill="auto"/>
            <w:vAlign w:val="center"/>
          </w:tcPr>
          <w:p w14:paraId="06555627">
            <w:pPr>
              <w:widowControl/>
              <w:jc w:val="center"/>
              <w:textAlignment w:val="center"/>
              <w:rPr>
                <w:rFonts w:ascii="Times New Roman" w:eastAsia="仿宋" w:hAnsiTheme="minorHAnsi" w:cstheme="minorBidi"/>
                <w:kern w:val="2"/>
                <w:sz w:val="21"/>
                <w:szCs w:val="21"/>
                <w:lang w:val="en-US" w:eastAsia="zh-CN" w:bidi="ar-SA"/>
              </w:rPr>
            </w:pPr>
          </w:p>
        </w:tc>
        <w:tc>
          <w:tcPr>
            <w:tcW w:w="1054" w:type="dxa"/>
            <w:shd w:val="clear" w:color="auto" w:fill="auto"/>
            <w:vAlign w:val="center"/>
          </w:tcPr>
          <w:p w14:paraId="12D6C84C">
            <w:pPr>
              <w:widowControl/>
              <w:jc w:val="center"/>
              <w:textAlignment w:val="center"/>
              <w:rPr>
                <w:rFonts w:hint="default" w:ascii="Times New Roman" w:eastAsia="仿宋" w:hAnsiTheme="minorHAnsi" w:cstheme="minorBidi"/>
                <w:kern w:val="2"/>
                <w:sz w:val="21"/>
                <w:szCs w:val="21"/>
                <w:lang w:val="en-US" w:eastAsia="zh-CN" w:bidi="ar-SA"/>
              </w:rPr>
            </w:pPr>
            <w:r>
              <w:rPr>
                <w:rFonts w:hint="eastAsia" w:ascii="Times New Roman" w:eastAsia="仿宋" w:cstheme="minorBidi"/>
                <w:kern w:val="2"/>
                <w:sz w:val="21"/>
                <w:szCs w:val="21"/>
                <w:lang w:val="en-US" w:eastAsia="zh-CN" w:bidi="ar-SA"/>
              </w:rPr>
              <w:t>是</w:t>
            </w:r>
          </w:p>
        </w:tc>
      </w:tr>
      <w:tr w14:paraId="4B3D10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273" w:hRule="exact"/>
        </w:trPr>
        <w:tc>
          <w:tcPr>
            <w:tcW w:w="621" w:type="dxa"/>
            <w:vAlign w:val="center"/>
          </w:tcPr>
          <w:p w14:paraId="1D7F3E65">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4</w:t>
            </w:r>
          </w:p>
        </w:tc>
        <w:tc>
          <w:tcPr>
            <w:tcW w:w="1581" w:type="dxa"/>
            <w:shd w:val="clear" w:color="auto" w:fill="auto"/>
            <w:vAlign w:val="top"/>
          </w:tcPr>
          <w:p w14:paraId="3589702D">
            <w:pPr>
              <w:widowControl/>
              <w:jc w:val="center"/>
              <w:textAlignment w:val="center"/>
              <w:rPr>
                <w:rFonts w:ascii="Times New Roman" w:hAnsi="Times New Roman" w:eastAsia="仿宋" w:cs="Times New Roman"/>
                <w:kern w:val="2"/>
                <w:sz w:val="21"/>
                <w:szCs w:val="21"/>
                <w:lang w:val="en-US" w:eastAsia="zh-CN" w:bidi="ar-SA"/>
              </w:rPr>
            </w:pPr>
            <w:r>
              <w:rPr>
                <w:rFonts w:hint="eastAsia"/>
                <w:sz w:val="20"/>
                <w:szCs w:val="20"/>
              </w:rPr>
              <w:t>基于</w:t>
            </w:r>
            <w:r>
              <w:rPr>
                <w:sz w:val="20"/>
                <w:szCs w:val="20"/>
              </w:rPr>
              <w:t>叶绿素荧光成像技术的葡萄霜霉病早期检测析</w:t>
            </w:r>
          </w:p>
        </w:tc>
        <w:tc>
          <w:tcPr>
            <w:tcW w:w="1338" w:type="dxa"/>
            <w:shd w:val="clear" w:color="auto" w:fill="auto"/>
            <w:vAlign w:val="top"/>
          </w:tcPr>
          <w:p w14:paraId="74A12CC3">
            <w:pPr>
              <w:widowControl/>
              <w:jc w:val="center"/>
              <w:textAlignment w:val="center"/>
              <w:rPr>
                <w:rFonts w:ascii="Times New Roman" w:eastAsia="仿宋" w:hAnsiTheme="minorHAnsi" w:cstheme="minorBidi"/>
                <w:kern w:val="2"/>
                <w:sz w:val="21"/>
                <w:szCs w:val="21"/>
                <w:lang w:val="en-US" w:eastAsia="zh-CN" w:bidi="ar-SA"/>
              </w:rPr>
            </w:pPr>
            <w:r>
              <w:rPr>
                <w:sz w:val="20"/>
                <w:szCs w:val="20"/>
              </w:rPr>
              <w:t>光谱学与光谱分析.</w:t>
            </w:r>
          </w:p>
        </w:tc>
        <w:tc>
          <w:tcPr>
            <w:tcW w:w="1732" w:type="dxa"/>
            <w:tcBorders>
              <w:right w:val="single" w:color="auto" w:sz="4" w:space="0"/>
            </w:tcBorders>
            <w:shd w:val="clear" w:color="auto" w:fill="auto"/>
            <w:vAlign w:val="top"/>
          </w:tcPr>
          <w:p w14:paraId="663F1A71">
            <w:pPr>
              <w:widowControl/>
              <w:jc w:val="center"/>
              <w:textAlignment w:val="center"/>
              <w:rPr>
                <w:rFonts w:ascii="Times New Roman" w:hAnsi="Times New Roman" w:eastAsia="仿宋" w:cs="Times New Roman"/>
                <w:kern w:val="0"/>
                <w:sz w:val="21"/>
                <w:szCs w:val="21"/>
                <w:lang w:val="en-US" w:eastAsia="zh-CN" w:bidi="ar-SA"/>
              </w:rPr>
            </w:pPr>
            <w:r>
              <w:rPr>
                <w:sz w:val="20"/>
                <w:szCs w:val="20"/>
              </w:rPr>
              <w:t>张昭,姚志凤,王鹏,苏宝峰,刘斌,宋怀波,何东健,徐炎,胡静波</w:t>
            </w:r>
          </w:p>
        </w:tc>
        <w:tc>
          <w:tcPr>
            <w:tcW w:w="1386" w:type="dxa"/>
            <w:tcBorders>
              <w:left w:val="single" w:color="auto" w:sz="4" w:space="0"/>
            </w:tcBorders>
            <w:shd w:val="clear" w:color="auto" w:fill="auto"/>
            <w:vAlign w:val="top"/>
          </w:tcPr>
          <w:p w14:paraId="1DE64695">
            <w:pPr>
              <w:pStyle w:val="5"/>
              <w:adjustRightInd w:val="0"/>
              <w:spacing w:after="50"/>
              <w:outlineLvl w:val="1"/>
              <w:rPr>
                <w:rFonts w:ascii="Times New Roman" w:eastAsia="仿宋" w:hAnsiTheme="minorHAnsi" w:cstheme="minorBidi"/>
                <w:kern w:val="2"/>
                <w:sz w:val="21"/>
                <w:szCs w:val="21"/>
                <w:lang w:val="en-US" w:eastAsia="zh-CN" w:bidi="ar-SA"/>
              </w:rPr>
            </w:pPr>
            <w:r>
              <w:rPr>
                <w:rFonts w:hint="eastAsia"/>
                <w:sz w:val="20"/>
                <w:szCs w:val="20"/>
              </w:rPr>
              <w:t>西北农林科技大学</w:t>
            </w:r>
          </w:p>
        </w:tc>
        <w:tc>
          <w:tcPr>
            <w:tcW w:w="1267" w:type="dxa"/>
            <w:shd w:val="clear" w:color="auto" w:fill="auto"/>
            <w:vAlign w:val="center"/>
          </w:tcPr>
          <w:p w14:paraId="262E7A54">
            <w:pPr>
              <w:widowControl/>
              <w:jc w:val="left"/>
              <w:textAlignment w:val="center"/>
              <w:rPr>
                <w:rFonts w:ascii="Times New Roman" w:eastAsia="仿宋" w:hAnsiTheme="minorHAnsi" w:cstheme="minorBidi"/>
                <w:kern w:val="2"/>
                <w:sz w:val="21"/>
                <w:szCs w:val="21"/>
                <w:lang w:val="en-US" w:eastAsia="zh-CN" w:bidi="ar-SA"/>
              </w:rPr>
            </w:pPr>
            <w:r>
              <w:rPr>
                <w:sz w:val="20"/>
                <w:szCs w:val="20"/>
              </w:rPr>
              <w:t>2022,42(04):1028-1035.</w:t>
            </w:r>
          </w:p>
        </w:tc>
        <w:tc>
          <w:tcPr>
            <w:tcW w:w="926" w:type="dxa"/>
            <w:shd w:val="clear" w:color="auto" w:fill="auto"/>
            <w:vAlign w:val="center"/>
          </w:tcPr>
          <w:p w14:paraId="6017A4D5">
            <w:pPr>
              <w:widowControl/>
              <w:jc w:val="center"/>
              <w:textAlignment w:val="center"/>
              <w:rPr>
                <w:rFonts w:ascii="Times New Roman" w:hAnsi="Times New Roman" w:eastAsia="仿宋" w:cs="Times New Roman"/>
                <w:kern w:val="2"/>
                <w:sz w:val="21"/>
                <w:szCs w:val="21"/>
                <w:lang w:val="en-US" w:eastAsia="zh-CN" w:bidi="ar-SA"/>
              </w:rPr>
            </w:pPr>
            <w:r>
              <w:rPr>
                <w:rFonts w:hint="eastAsia" w:ascii="Times New Roman" w:hAnsi="Times New Roman" w:eastAsia="仿宋" w:cs="Times New Roman"/>
                <w:szCs w:val="21"/>
              </w:rPr>
              <w:t>2</w:t>
            </w:r>
            <w:r>
              <w:rPr>
                <w:rFonts w:ascii="Times New Roman" w:hAnsi="Times New Roman" w:eastAsia="仿宋" w:cs="Times New Roman"/>
                <w:szCs w:val="21"/>
              </w:rPr>
              <w:t>022.4</w:t>
            </w:r>
          </w:p>
        </w:tc>
        <w:tc>
          <w:tcPr>
            <w:tcW w:w="877" w:type="dxa"/>
            <w:shd w:val="clear" w:color="auto" w:fill="auto"/>
            <w:vAlign w:val="center"/>
          </w:tcPr>
          <w:p w14:paraId="061B61B0">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何东健</w:t>
            </w:r>
          </w:p>
        </w:tc>
        <w:tc>
          <w:tcPr>
            <w:tcW w:w="877" w:type="dxa"/>
            <w:shd w:val="clear" w:color="auto" w:fill="auto"/>
            <w:vAlign w:val="center"/>
          </w:tcPr>
          <w:p w14:paraId="637F5C66">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张昭</w:t>
            </w:r>
          </w:p>
        </w:tc>
        <w:tc>
          <w:tcPr>
            <w:tcW w:w="952" w:type="dxa"/>
            <w:shd w:val="clear" w:color="auto" w:fill="auto"/>
            <w:vAlign w:val="center"/>
          </w:tcPr>
          <w:p w14:paraId="2808AF7D">
            <w:pPr>
              <w:widowControl/>
              <w:jc w:val="center"/>
              <w:textAlignment w:val="center"/>
              <w:rPr>
                <w:rFonts w:ascii="Times New Roman" w:eastAsia="仿宋" w:hAnsiTheme="minorHAnsi" w:cstheme="minorBidi"/>
                <w:kern w:val="2"/>
                <w:sz w:val="21"/>
                <w:szCs w:val="21"/>
                <w:lang w:val="en-US" w:eastAsia="zh-CN" w:bidi="ar-SA"/>
              </w:rPr>
            </w:pPr>
            <w:r>
              <w:rPr>
                <w:sz w:val="20"/>
                <w:szCs w:val="20"/>
              </w:rPr>
              <w:t>张昭,姚志凤,王鹏,苏宝峰,刘斌,宋怀波,何东健,徐炎,胡静波</w:t>
            </w:r>
          </w:p>
        </w:tc>
        <w:tc>
          <w:tcPr>
            <w:tcW w:w="799" w:type="dxa"/>
            <w:shd w:val="clear" w:color="auto" w:fill="auto"/>
            <w:vAlign w:val="center"/>
          </w:tcPr>
          <w:p w14:paraId="7041209B">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2</w:t>
            </w:r>
          </w:p>
        </w:tc>
        <w:tc>
          <w:tcPr>
            <w:tcW w:w="1016" w:type="dxa"/>
            <w:shd w:val="clear" w:color="auto" w:fill="auto"/>
            <w:vAlign w:val="center"/>
          </w:tcPr>
          <w:p w14:paraId="0D8CBE1E">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4</w:t>
            </w:r>
            <w:r>
              <w:rPr>
                <w:rFonts w:ascii="Times New Roman" w:eastAsia="仿宋"/>
                <w:szCs w:val="21"/>
              </w:rPr>
              <w:t>1</w:t>
            </w:r>
          </w:p>
        </w:tc>
        <w:tc>
          <w:tcPr>
            <w:tcW w:w="1054" w:type="dxa"/>
            <w:shd w:val="clear" w:color="auto" w:fill="auto"/>
            <w:vAlign w:val="center"/>
          </w:tcPr>
          <w:p w14:paraId="6B663646">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是</w:t>
            </w:r>
          </w:p>
        </w:tc>
      </w:tr>
      <w:tr w14:paraId="11710E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013" w:hRule="exact"/>
        </w:trPr>
        <w:tc>
          <w:tcPr>
            <w:tcW w:w="621" w:type="dxa"/>
            <w:vAlign w:val="center"/>
          </w:tcPr>
          <w:p w14:paraId="00A21B77">
            <w:pPr>
              <w:pStyle w:val="3"/>
              <w:adjustRightInd w:val="0"/>
              <w:spacing w:after="50" w:line="240" w:lineRule="auto"/>
              <w:ind w:firstLine="0" w:firstLineChars="0"/>
              <w:jc w:val="center"/>
              <w:outlineLvl w:val="1"/>
              <w:rPr>
                <w:rFonts w:ascii="Times New Roman" w:eastAsia="仿宋"/>
                <w:sz w:val="21"/>
                <w:szCs w:val="21"/>
              </w:rPr>
            </w:pPr>
            <w:r>
              <w:rPr>
                <w:rFonts w:ascii="Times New Roman" w:eastAsia="仿宋"/>
                <w:sz w:val="21"/>
                <w:szCs w:val="21"/>
              </w:rPr>
              <w:t>5</w:t>
            </w:r>
          </w:p>
        </w:tc>
        <w:tc>
          <w:tcPr>
            <w:tcW w:w="1581" w:type="dxa"/>
            <w:shd w:val="clear" w:color="auto" w:fill="auto"/>
            <w:vAlign w:val="top"/>
          </w:tcPr>
          <w:p w14:paraId="66044F89">
            <w:pPr>
              <w:widowControl/>
              <w:jc w:val="left"/>
              <w:textAlignment w:val="center"/>
              <w:rPr>
                <w:rFonts w:ascii="Times New Roman" w:hAnsi="Times New Roman" w:eastAsia="仿宋" w:cs="Times New Roman"/>
                <w:kern w:val="2"/>
                <w:sz w:val="21"/>
                <w:szCs w:val="21"/>
                <w:lang w:val="en-US" w:eastAsia="zh-CN" w:bidi="ar-SA"/>
              </w:rPr>
            </w:pPr>
            <w:r>
              <w:rPr>
                <w:sz w:val="20"/>
                <w:szCs w:val="20"/>
              </w:rPr>
              <w:t>Deep Learning Based Automatic Grape Downy Mildew Detection</w:t>
            </w:r>
          </w:p>
        </w:tc>
        <w:tc>
          <w:tcPr>
            <w:tcW w:w="1338" w:type="dxa"/>
            <w:shd w:val="clear" w:color="auto" w:fill="auto"/>
            <w:vAlign w:val="top"/>
          </w:tcPr>
          <w:p w14:paraId="4E6C3A86">
            <w:pPr>
              <w:widowControl/>
              <w:textAlignment w:val="center"/>
              <w:rPr>
                <w:rFonts w:ascii="Times New Roman" w:eastAsia="仿宋" w:hAnsiTheme="minorHAnsi" w:cstheme="minorBidi"/>
                <w:kern w:val="2"/>
                <w:sz w:val="21"/>
                <w:szCs w:val="21"/>
                <w:lang w:val="en-US" w:eastAsia="zh-CN" w:bidi="ar-SA"/>
              </w:rPr>
            </w:pPr>
            <w:r>
              <w:rPr>
                <w:sz w:val="20"/>
                <w:szCs w:val="20"/>
              </w:rPr>
              <w:t>Frontiers</w:t>
            </w:r>
            <w:r>
              <w:rPr>
                <w:rFonts w:hint="eastAsia"/>
                <w:sz w:val="20"/>
                <w:szCs w:val="20"/>
                <w:lang w:val="en-US" w:eastAsia="zh-CN"/>
              </w:rPr>
              <w:t xml:space="preserve"> </w:t>
            </w:r>
            <w:r>
              <w:rPr>
                <w:sz w:val="20"/>
                <w:szCs w:val="20"/>
              </w:rPr>
              <w:t>in plant science</w:t>
            </w:r>
          </w:p>
        </w:tc>
        <w:tc>
          <w:tcPr>
            <w:tcW w:w="1732" w:type="dxa"/>
            <w:tcBorders>
              <w:right w:val="single" w:color="auto" w:sz="4" w:space="0"/>
            </w:tcBorders>
            <w:shd w:val="clear" w:color="auto" w:fill="auto"/>
            <w:vAlign w:val="top"/>
          </w:tcPr>
          <w:p w14:paraId="290E005F">
            <w:pPr>
              <w:widowControl/>
              <w:jc w:val="center"/>
              <w:textAlignment w:val="center"/>
              <w:rPr>
                <w:rFonts w:ascii="Times New Roman" w:eastAsia="仿宋" w:hAnsiTheme="minorHAnsi" w:cstheme="minorBidi"/>
                <w:kern w:val="2"/>
                <w:sz w:val="21"/>
                <w:szCs w:val="21"/>
                <w:lang w:val="en-US" w:eastAsia="zh-CN" w:bidi="ar-SA"/>
              </w:rPr>
            </w:pPr>
            <w:r>
              <w:rPr>
                <w:sz w:val="20"/>
                <w:szCs w:val="20"/>
              </w:rPr>
              <w:t xml:space="preserve">Zhang Zhao,Qiao Yongliang,Guo Yangyang,He Dongjian. </w:t>
            </w:r>
          </w:p>
        </w:tc>
        <w:tc>
          <w:tcPr>
            <w:tcW w:w="1386" w:type="dxa"/>
            <w:tcBorders>
              <w:left w:val="single" w:color="auto" w:sz="4" w:space="0"/>
            </w:tcBorders>
            <w:shd w:val="clear" w:color="auto" w:fill="auto"/>
            <w:vAlign w:val="top"/>
          </w:tcPr>
          <w:p w14:paraId="19310040">
            <w:pPr>
              <w:pStyle w:val="5"/>
              <w:adjustRightInd w:val="0"/>
              <w:spacing w:after="50"/>
              <w:outlineLvl w:val="1"/>
              <w:rPr>
                <w:rFonts w:ascii="Times New Roman" w:eastAsia="仿宋" w:hAnsiTheme="minorHAnsi" w:cstheme="minorBidi"/>
                <w:kern w:val="2"/>
                <w:sz w:val="21"/>
                <w:szCs w:val="21"/>
                <w:lang w:val="en-US" w:eastAsia="zh-CN" w:bidi="ar-SA"/>
              </w:rPr>
            </w:pPr>
            <w:r>
              <w:rPr>
                <w:rFonts w:hint="eastAsia" w:ascii="Times New Roman" w:eastAsia="仿宋"/>
                <w:sz w:val="21"/>
                <w:szCs w:val="21"/>
              </w:rPr>
              <w:t>西北农林科技大学</w:t>
            </w:r>
          </w:p>
        </w:tc>
        <w:tc>
          <w:tcPr>
            <w:tcW w:w="1267" w:type="dxa"/>
            <w:shd w:val="clear" w:color="auto" w:fill="auto"/>
            <w:vAlign w:val="center"/>
          </w:tcPr>
          <w:p w14:paraId="07E35286">
            <w:pPr>
              <w:widowControl/>
              <w:jc w:val="center"/>
              <w:textAlignment w:val="center"/>
              <w:rPr>
                <w:rFonts w:ascii="Times New Roman" w:eastAsia="仿宋" w:hAnsiTheme="minorHAnsi" w:cstheme="minorBidi"/>
                <w:kern w:val="2"/>
                <w:sz w:val="21"/>
                <w:szCs w:val="21"/>
                <w:lang w:val="en-US" w:eastAsia="zh-CN" w:bidi="ar-SA"/>
              </w:rPr>
            </w:pPr>
            <w:r>
              <w:rPr>
                <w:sz w:val="20"/>
                <w:szCs w:val="20"/>
              </w:rPr>
              <w:t>2022,13</w:t>
            </w:r>
          </w:p>
        </w:tc>
        <w:tc>
          <w:tcPr>
            <w:tcW w:w="926" w:type="dxa"/>
            <w:shd w:val="clear" w:color="auto" w:fill="auto"/>
            <w:vAlign w:val="center"/>
          </w:tcPr>
          <w:p w14:paraId="36E185CB">
            <w:pPr>
              <w:widowControl/>
              <w:jc w:val="center"/>
              <w:textAlignment w:val="center"/>
              <w:rPr>
                <w:rFonts w:ascii="Times New Roman" w:hAnsi="Times New Roman" w:eastAsia="仿宋" w:cs="Times New Roman"/>
                <w:kern w:val="2"/>
                <w:sz w:val="21"/>
                <w:szCs w:val="21"/>
                <w:lang w:val="en-US" w:eastAsia="zh-CN" w:bidi="ar-SA"/>
              </w:rPr>
            </w:pPr>
            <w:r>
              <w:rPr>
                <w:rFonts w:hint="eastAsia" w:ascii="Times New Roman" w:hAnsi="Times New Roman" w:eastAsia="仿宋" w:cs="Times New Roman"/>
                <w:szCs w:val="21"/>
              </w:rPr>
              <w:t>2</w:t>
            </w:r>
            <w:r>
              <w:rPr>
                <w:rFonts w:ascii="Times New Roman" w:hAnsi="Times New Roman" w:eastAsia="仿宋" w:cs="Times New Roman"/>
                <w:szCs w:val="21"/>
              </w:rPr>
              <w:t>022.6</w:t>
            </w:r>
          </w:p>
        </w:tc>
        <w:tc>
          <w:tcPr>
            <w:tcW w:w="877" w:type="dxa"/>
            <w:shd w:val="clear" w:color="auto" w:fill="auto"/>
            <w:vAlign w:val="center"/>
          </w:tcPr>
          <w:p w14:paraId="04D68F8C">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何东健</w:t>
            </w:r>
          </w:p>
        </w:tc>
        <w:tc>
          <w:tcPr>
            <w:tcW w:w="877" w:type="dxa"/>
            <w:shd w:val="clear" w:color="auto" w:fill="auto"/>
            <w:vAlign w:val="center"/>
          </w:tcPr>
          <w:p w14:paraId="364D9652">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张昭</w:t>
            </w:r>
          </w:p>
        </w:tc>
        <w:tc>
          <w:tcPr>
            <w:tcW w:w="952" w:type="dxa"/>
            <w:shd w:val="clear" w:color="auto" w:fill="auto"/>
            <w:vAlign w:val="center"/>
          </w:tcPr>
          <w:p w14:paraId="598CA4EC">
            <w:pPr>
              <w:widowControl/>
              <w:jc w:val="center"/>
              <w:textAlignment w:val="center"/>
              <w:rPr>
                <w:rFonts w:ascii="Times New Roman" w:eastAsia="仿宋" w:hAnsiTheme="minorHAnsi" w:cstheme="minorBidi"/>
                <w:kern w:val="2"/>
                <w:sz w:val="21"/>
                <w:szCs w:val="21"/>
                <w:lang w:val="en-US" w:eastAsia="zh-CN" w:bidi="ar-SA"/>
              </w:rPr>
            </w:pPr>
            <w:r>
              <w:rPr>
                <w:sz w:val="20"/>
                <w:szCs w:val="20"/>
              </w:rPr>
              <w:t>Zhang Zhao,Qiao Yongliang,Guo Yangyang,He Dongjian</w:t>
            </w:r>
          </w:p>
        </w:tc>
        <w:tc>
          <w:tcPr>
            <w:tcW w:w="799" w:type="dxa"/>
            <w:shd w:val="clear" w:color="auto" w:fill="auto"/>
            <w:vAlign w:val="center"/>
          </w:tcPr>
          <w:p w14:paraId="039FE979">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3</w:t>
            </w:r>
            <w:r>
              <w:rPr>
                <w:rFonts w:ascii="Times New Roman" w:eastAsia="仿宋"/>
                <w:szCs w:val="21"/>
              </w:rPr>
              <w:t>3</w:t>
            </w:r>
          </w:p>
        </w:tc>
        <w:tc>
          <w:tcPr>
            <w:tcW w:w="1016" w:type="dxa"/>
            <w:shd w:val="clear" w:color="auto" w:fill="auto"/>
            <w:vAlign w:val="center"/>
          </w:tcPr>
          <w:p w14:paraId="28CC847A">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3</w:t>
            </w:r>
            <w:r>
              <w:rPr>
                <w:rFonts w:ascii="Times New Roman" w:eastAsia="仿宋"/>
                <w:szCs w:val="21"/>
              </w:rPr>
              <w:t>3</w:t>
            </w:r>
          </w:p>
        </w:tc>
        <w:tc>
          <w:tcPr>
            <w:tcW w:w="1054" w:type="dxa"/>
            <w:shd w:val="clear" w:color="auto" w:fill="auto"/>
            <w:vAlign w:val="center"/>
          </w:tcPr>
          <w:p w14:paraId="4902F4AB">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是</w:t>
            </w:r>
          </w:p>
        </w:tc>
      </w:tr>
      <w:tr w14:paraId="1904D8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503" w:hRule="exact"/>
        </w:trPr>
        <w:tc>
          <w:tcPr>
            <w:tcW w:w="621" w:type="dxa"/>
            <w:vAlign w:val="center"/>
          </w:tcPr>
          <w:p w14:paraId="394152F1">
            <w:pPr>
              <w:pStyle w:val="3"/>
              <w:adjustRightInd w:val="0"/>
              <w:spacing w:after="50" w:line="240" w:lineRule="auto"/>
              <w:ind w:firstLine="0" w:firstLineChars="0"/>
              <w:jc w:val="center"/>
              <w:outlineLvl w:val="1"/>
              <w:rPr>
                <w:rFonts w:ascii="Times New Roman" w:eastAsia="仿宋"/>
                <w:sz w:val="21"/>
                <w:szCs w:val="21"/>
              </w:rPr>
            </w:pPr>
            <w:r>
              <w:rPr>
                <w:rFonts w:hint="eastAsia" w:ascii="Times New Roman" w:eastAsia="仿宋"/>
                <w:sz w:val="21"/>
                <w:szCs w:val="21"/>
                <w:lang w:val="en-US" w:eastAsia="zh-CN"/>
              </w:rPr>
              <w:t>6</w:t>
            </w:r>
          </w:p>
        </w:tc>
        <w:tc>
          <w:tcPr>
            <w:tcW w:w="1581" w:type="dxa"/>
            <w:shd w:val="clear" w:color="auto" w:fill="auto"/>
            <w:vAlign w:val="top"/>
          </w:tcPr>
          <w:p w14:paraId="1A17A7C4">
            <w:pPr>
              <w:widowControl/>
              <w:textAlignment w:val="center"/>
              <w:rPr>
                <w:rFonts w:ascii="Times New Roman" w:hAnsi="Times New Roman" w:eastAsia="仿宋" w:cs="Times New Roman"/>
                <w:kern w:val="2"/>
                <w:sz w:val="21"/>
                <w:szCs w:val="21"/>
                <w:lang w:val="en-US" w:eastAsia="zh-CN" w:bidi="ar-SA"/>
              </w:rPr>
            </w:pPr>
            <w:r>
              <w:rPr>
                <w:sz w:val="20"/>
                <w:szCs w:val="20"/>
              </w:rPr>
              <w:t>基于多光谱荧光成像技术和SVM的葡萄霜霉病早期检测研究</w:t>
            </w:r>
          </w:p>
        </w:tc>
        <w:tc>
          <w:tcPr>
            <w:tcW w:w="1338" w:type="dxa"/>
            <w:shd w:val="clear" w:color="auto" w:fill="auto"/>
            <w:vAlign w:val="top"/>
          </w:tcPr>
          <w:p w14:paraId="188BD73B">
            <w:pPr>
              <w:widowControl/>
              <w:textAlignment w:val="center"/>
              <w:rPr>
                <w:rFonts w:ascii="Times New Roman" w:eastAsia="仿宋" w:hAnsiTheme="minorHAnsi" w:cstheme="minorBidi"/>
                <w:kern w:val="2"/>
                <w:sz w:val="21"/>
                <w:szCs w:val="21"/>
                <w:lang w:val="en-US" w:eastAsia="zh-CN" w:bidi="ar-SA"/>
              </w:rPr>
            </w:pPr>
            <w:r>
              <w:rPr>
                <w:sz w:val="20"/>
                <w:szCs w:val="20"/>
              </w:rPr>
              <w:t>光谱学与光谱分析</w:t>
            </w:r>
            <w:r>
              <w:rPr>
                <w:rFonts w:hint="eastAsia"/>
                <w:sz w:val="20"/>
                <w:szCs w:val="20"/>
              </w:rPr>
              <w:t xml:space="preserve"> </w:t>
            </w:r>
          </w:p>
        </w:tc>
        <w:tc>
          <w:tcPr>
            <w:tcW w:w="1732" w:type="dxa"/>
            <w:tcBorders>
              <w:right w:val="single" w:color="auto" w:sz="4" w:space="0"/>
            </w:tcBorders>
            <w:shd w:val="clear" w:color="auto" w:fill="auto"/>
            <w:vAlign w:val="top"/>
          </w:tcPr>
          <w:p w14:paraId="47CCC1C8">
            <w:pPr>
              <w:widowControl/>
              <w:jc w:val="center"/>
              <w:textAlignment w:val="center"/>
              <w:rPr>
                <w:rFonts w:ascii="Times New Roman" w:eastAsia="仿宋" w:hAnsiTheme="minorHAnsi" w:cstheme="minorBidi"/>
                <w:kern w:val="2"/>
                <w:sz w:val="21"/>
                <w:szCs w:val="21"/>
                <w:lang w:val="en-US" w:eastAsia="zh-CN" w:bidi="ar-SA"/>
              </w:rPr>
            </w:pPr>
            <w:r>
              <w:rPr>
                <w:sz w:val="20"/>
                <w:szCs w:val="20"/>
              </w:rPr>
              <w:t>张昭,王鹏,姚志凤,秦立峰,何东健,徐炎,张剑侠,胡静波.</w:t>
            </w:r>
          </w:p>
        </w:tc>
        <w:tc>
          <w:tcPr>
            <w:tcW w:w="1386" w:type="dxa"/>
            <w:tcBorders>
              <w:left w:val="single" w:color="auto" w:sz="4" w:space="0"/>
            </w:tcBorders>
            <w:shd w:val="clear" w:color="auto" w:fill="auto"/>
            <w:vAlign w:val="top"/>
          </w:tcPr>
          <w:p w14:paraId="1532FD36">
            <w:pPr>
              <w:pStyle w:val="3"/>
              <w:adjustRightInd w:val="0"/>
              <w:spacing w:after="50" w:line="240" w:lineRule="auto"/>
              <w:ind w:firstLine="0" w:firstLineChars="0"/>
              <w:outlineLvl w:val="1"/>
              <w:rPr>
                <w:rFonts w:ascii="Times New Roman" w:hAnsi="Times New Roman" w:eastAsia="仿宋" w:cs="Times New Roman"/>
                <w:kern w:val="2"/>
                <w:sz w:val="21"/>
                <w:szCs w:val="21"/>
                <w:lang w:val="en-US" w:eastAsia="zh-CN" w:bidi="ar-SA"/>
              </w:rPr>
            </w:pPr>
            <w:r>
              <w:rPr>
                <w:rFonts w:hint="eastAsia" w:ascii="Times New Roman" w:eastAsia="仿宋"/>
                <w:sz w:val="21"/>
                <w:szCs w:val="21"/>
              </w:rPr>
              <w:t>西北农林科技大学</w:t>
            </w:r>
          </w:p>
        </w:tc>
        <w:tc>
          <w:tcPr>
            <w:tcW w:w="1267" w:type="dxa"/>
            <w:shd w:val="clear" w:color="auto" w:fill="auto"/>
            <w:vAlign w:val="center"/>
          </w:tcPr>
          <w:p w14:paraId="6028B524">
            <w:pPr>
              <w:widowControl/>
              <w:jc w:val="center"/>
              <w:textAlignment w:val="center"/>
              <w:rPr>
                <w:rFonts w:ascii="Times New Roman" w:eastAsia="仿宋" w:hAnsiTheme="minorHAnsi" w:cstheme="minorBidi"/>
                <w:kern w:val="2"/>
                <w:sz w:val="21"/>
                <w:szCs w:val="21"/>
                <w:lang w:val="en-US" w:eastAsia="zh-CN" w:bidi="ar-SA"/>
              </w:rPr>
            </w:pPr>
            <w:r>
              <w:rPr>
                <w:sz w:val="20"/>
                <w:szCs w:val="20"/>
              </w:rPr>
              <w:t>2021,41(03):828-834.</w:t>
            </w:r>
          </w:p>
        </w:tc>
        <w:tc>
          <w:tcPr>
            <w:tcW w:w="926" w:type="dxa"/>
            <w:shd w:val="clear" w:color="auto" w:fill="auto"/>
            <w:vAlign w:val="center"/>
          </w:tcPr>
          <w:p w14:paraId="14BA0C95">
            <w:pPr>
              <w:widowControl/>
              <w:jc w:val="center"/>
              <w:textAlignment w:val="center"/>
              <w:rPr>
                <w:rFonts w:ascii="Times New Roman" w:hAnsi="Times New Roman" w:eastAsia="仿宋" w:cs="Times New Roman"/>
                <w:kern w:val="2"/>
                <w:sz w:val="21"/>
                <w:szCs w:val="21"/>
                <w:lang w:val="en-US" w:eastAsia="zh-CN" w:bidi="ar-SA"/>
              </w:rPr>
            </w:pPr>
            <w:r>
              <w:rPr>
                <w:rFonts w:hint="eastAsia" w:ascii="Times New Roman" w:hAnsi="Times New Roman" w:eastAsia="仿宋" w:cs="Times New Roman"/>
                <w:szCs w:val="21"/>
              </w:rPr>
              <w:t>2</w:t>
            </w:r>
            <w:r>
              <w:rPr>
                <w:rFonts w:ascii="Times New Roman" w:hAnsi="Times New Roman" w:eastAsia="仿宋" w:cs="Times New Roman"/>
                <w:szCs w:val="21"/>
              </w:rPr>
              <w:t>021.4</w:t>
            </w:r>
          </w:p>
        </w:tc>
        <w:tc>
          <w:tcPr>
            <w:tcW w:w="877" w:type="dxa"/>
            <w:shd w:val="clear" w:color="auto" w:fill="auto"/>
            <w:vAlign w:val="center"/>
          </w:tcPr>
          <w:p w14:paraId="40817630">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何东健</w:t>
            </w:r>
          </w:p>
        </w:tc>
        <w:tc>
          <w:tcPr>
            <w:tcW w:w="877" w:type="dxa"/>
            <w:shd w:val="clear" w:color="auto" w:fill="auto"/>
            <w:vAlign w:val="center"/>
          </w:tcPr>
          <w:p w14:paraId="419FE2E8">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张昭</w:t>
            </w:r>
          </w:p>
        </w:tc>
        <w:tc>
          <w:tcPr>
            <w:tcW w:w="952" w:type="dxa"/>
            <w:shd w:val="clear" w:color="auto" w:fill="auto"/>
            <w:vAlign w:val="center"/>
          </w:tcPr>
          <w:p w14:paraId="2DD0C575">
            <w:pPr>
              <w:widowControl/>
              <w:jc w:val="center"/>
              <w:textAlignment w:val="center"/>
              <w:rPr>
                <w:rFonts w:ascii="Times New Roman" w:eastAsia="仿宋" w:hAnsiTheme="minorHAnsi" w:cstheme="minorBidi"/>
                <w:kern w:val="2"/>
                <w:sz w:val="21"/>
                <w:szCs w:val="21"/>
                <w:lang w:val="en-US" w:eastAsia="zh-CN" w:bidi="ar-SA"/>
              </w:rPr>
            </w:pPr>
            <w:r>
              <w:rPr>
                <w:sz w:val="20"/>
                <w:szCs w:val="20"/>
              </w:rPr>
              <w:t>张昭,王鹏,姚志凤,秦立峰,何东健,徐炎,张剑侠,胡静波.</w:t>
            </w:r>
          </w:p>
        </w:tc>
        <w:tc>
          <w:tcPr>
            <w:tcW w:w="799" w:type="dxa"/>
            <w:shd w:val="clear" w:color="auto" w:fill="auto"/>
            <w:vAlign w:val="center"/>
          </w:tcPr>
          <w:p w14:paraId="3D33F7EA">
            <w:pPr>
              <w:widowControl/>
              <w:jc w:val="center"/>
              <w:textAlignment w:val="center"/>
              <w:rPr>
                <w:rFonts w:ascii="Times New Roman" w:eastAsia="仿宋" w:hAnsiTheme="minorHAnsi" w:cstheme="minorBidi"/>
                <w:kern w:val="2"/>
                <w:sz w:val="21"/>
                <w:szCs w:val="21"/>
                <w:lang w:val="en-US" w:eastAsia="zh-CN" w:bidi="ar-SA"/>
              </w:rPr>
            </w:pPr>
            <w:r>
              <w:rPr>
                <w:rFonts w:ascii="Times New Roman" w:eastAsia="仿宋"/>
                <w:szCs w:val="21"/>
              </w:rPr>
              <w:t>2</w:t>
            </w:r>
          </w:p>
        </w:tc>
        <w:tc>
          <w:tcPr>
            <w:tcW w:w="1016" w:type="dxa"/>
            <w:shd w:val="clear" w:color="auto" w:fill="auto"/>
            <w:vAlign w:val="center"/>
          </w:tcPr>
          <w:p w14:paraId="0DBAA0C1">
            <w:pPr>
              <w:widowControl/>
              <w:jc w:val="center"/>
              <w:textAlignment w:val="center"/>
              <w:rPr>
                <w:rFonts w:ascii="Times New Roman" w:eastAsia="仿宋" w:hAnsiTheme="minorHAnsi" w:cstheme="minorBidi"/>
                <w:kern w:val="2"/>
                <w:sz w:val="21"/>
                <w:szCs w:val="21"/>
                <w:lang w:val="en-US" w:eastAsia="zh-CN" w:bidi="ar-SA"/>
              </w:rPr>
            </w:pPr>
            <w:r>
              <w:rPr>
                <w:rFonts w:ascii="Times New Roman" w:eastAsia="仿宋"/>
                <w:szCs w:val="21"/>
              </w:rPr>
              <w:t>35</w:t>
            </w:r>
          </w:p>
        </w:tc>
        <w:tc>
          <w:tcPr>
            <w:tcW w:w="1054" w:type="dxa"/>
            <w:shd w:val="clear" w:color="auto" w:fill="auto"/>
            <w:vAlign w:val="center"/>
          </w:tcPr>
          <w:p w14:paraId="4BB5D04C">
            <w:pPr>
              <w:widowControl/>
              <w:jc w:val="center"/>
              <w:textAlignment w:val="center"/>
              <w:rPr>
                <w:rFonts w:ascii="Times New Roman" w:eastAsia="仿宋" w:hAnsiTheme="minorHAnsi" w:cstheme="minorBidi"/>
                <w:kern w:val="2"/>
                <w:sz w:val="21"/>
                <w:szCs w:val="21"/>
                <w:lang w:val="en-US" w:eastAsia="zh-CN" w:bidi="ar-SA"/>
              </w:rPr>
            </w:pPr>
            <w:r>
              <w:rPr>
                <w:rFonts w:hint="eastAsia" w:ascii="Times New Roman" w:eastAsia="仿宋"/>
                <w:szCs w:val="21"/>
              </w:rPr>
              <w:t>是</w:t>
            </w:r>
          </w:p>
        </w:tc>
      </w:tr>
      <w:tr w14:paraId="67D33A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996" w:hRule="exact"/>
        </w:trPr>
        <w:tc>
          <w:tcPr>
            <w:tcW w:w="621" w:type="dxa"/>
            <w:vAlign w:val="center"/>
          </w:tcPr>
          <w:p w14:paraId="1C045E4C">
            <w:pPr>
              <w:pStyle w:val="3"/>
              <w:adjustRightInd w:val="0"/>
              <w:spacing w:after="50" w:line="240" w:lineRule="auto"/>
              <w:ind w:firstLine="0" w:firstLineChars="0"/>
              <w:jc w:val="center"/>
              <w:outlineLvl w:val="1"/>
              <w:rPr>
                <w:rFonts w:hint="default" w:ascii="Times New Roman" w:eastAsia="仿宋"/>
                <w:sz w:val="21"/>
                <w:szCs w:val="21"/>
                <w:lang w:val="en-US" w:eastAsia="zh-CN"/>
              </w:rPr>
            </w:pPr>
            <w:r>
              <w:rPr>
                <w:rFonts w:hint="eastAsia" w:ascii="Times New Roman" w:eastAsia="仿宋"/>
                <w:sz w:val="21"/>
                <w:szCs w:val="21"/>
                <w:lang w:val="en-US" w:eastAsia="zh-CN"/>
              </w:rPr>
              <w:t>7</w:t>
            </w:r>
          </w:p>
        </w:tc>
        <w:tc>
          <w:tcPr>
            <w:tcW w:w="1581" w:type="dxa"/>
            <w:vAlign w:val="center"/>
          </w:tcPr>
          <w:p w14:paraId="097B39A4">
            <w:pPr>
              <w:widowControl/>
              <w:jc w:val="center"/>
              <w:textAlignment w:val="center"/>
              <w:rPr>
                <w:rFonts w:ascii="Times New Roman" w:hAnsi="Times New Roman" w:eastAsia="仿宋" w:cs="Times New Roman"/>
                <w:szCs w:val="21"/>
              </w:rPr>
            </w:pPr>
          </w:p>
        </w:tc>
        <w:tc>
          <w:tcPr>
            <w:tcW w:w="1338" w:type="dxa"/>
            <w:vAlign w:val="center"/>
          </w:tcPr>
          <w:p w14:paraId="617A9FF6">
            <w:pPr>
              <w:widowControl/>
              <w:jc w:val="center"/>
              <w:textAlignment w:val="center"/>
              <w:rPr>
                <w:rFonts w:ascii="Times New Roman" w:eastAsia="仿宋"/>
                <w:szCs w:val="21"/>
              </w:rPr>
            </w:pPr>
          </w:p>
        </w:tc>
        <w:tc>
          <w:tcPr>
            <w:tcW w:w="1732" w:type="dxa"/>
            <w:tcBorders>
              <w:right w:val="single" w:color="auto" w:sz="4" w:space="0"/>
            </w:tcBorders>
            <w:vAlign w:val="center"/>
          </w:tcPr>
          <w:p w14:paraId="19B00D89">
            <w:pPr>
              <w:widowControl/>
              <w:jc w:val="center"/>
              <w:textAlignment w:val="center"/>
              <w:rPr>
                <w:rFonts w:ascii="Times New Roman" w:eastAsia="仿宋"/>
                <w:szCs w:val="21"/>
              </w:rPr>
            </w:pPr>
          </w:p>
        </w:tc>
        <w:tc>
          <w:tcPr>
            <w:tcW w:w="1386" w:type="dxa"/>
            <w:tcBorders>
              <w:left w:val="single" w:color="auto" w:sz="4" w:space="0"/>
            </w:tcBorders>
            <w:vAlign w:val="center"/>
          </w:tcPr>
          <w:p w14:paraId="2381CFCB">
            <w:pPr>
              <w:adjustRightInd w:val="0"/>
              <w:spacing w:after="50"/>
              <w:outlineLvl w:val="1"/>
              <w:rPr>
                <w:rFonts w:ascii="Times New Roman" w:eastAsia="仿宋"/>
                <w:szCs w:val="21"/>
              </w:rPr>
            </w:pPr>
          </w:p>
        </w:tc>
        <w:tc>
          <w:tcPr>
            <w:tcW w:w="1267" w:type="dxa"/>
            <w:vAlign w:val="center"/>
          </w:tcPr>
          <w:p w14:paraId="2229041F">
            <w:pPr>
              <w:widowControl/>
              <w:jc w:val="center"/>
              <w:textAlignment w:val="center"/>
              <w:rPr>
                <w:rFonts w:ascii="Times New Roman" w:eastAsia="仿宋"/>
                <w:szCs w:val="21"/>
              </w:rPr>
            </w:pPr>
          </w:p>
        </w:tc>
        <w:tc>
          <w:tcPr>
            <w:tcW w:w="926" w:type="dxa"/>
            <w:vAlign w:val="center"/>
          </w:tcPr>
          <w:p w14:paraId="5283052C">
            <w:pPr>
              <w:widowControl/>
              <w:jc w:val="center"/>
              <w:textAlignment w:val="center"/>
              <w:rPr>
                <w:rFonts w:ascii="Times New Roman" w:hAnsi="Times New Roman" w:eastAsia="仿宋" w:cs="Times New Roman"/>
                <w:szCs w:val="21"/>
              </w:rPr>
            </w:pPr>
          </w:p>
        </w:tc>
        <w:tc>
          <w:tcPr>
            <w:tcW w:w="877" w:type="dxa"/>
            <w:vAlign w:val="center"/>
          </w:tcPr>
          <w:p w14:paraId="7B0C5BB2">
            <w:pPr>
              <w:widowControl/>
              <w:jc w:val="center"/>
              <w:textAlignment w:val="center"/>
              <w:rPr>
                <w:rFonts w:ascii="Times New Roman" w:eastAsia="仿宋"/>
                <w:szCs w:val="21"/>
              </w:rPr>
            </w:pPr>
          </w:p>
        </w:tc>
        <w:tc>
          <w:tcPr>
            <w:tcW w:w="877" w:type="dxa"/>
            <w:vAlign w:val="center"/>
          </w:tcPr>
          <w:p w14:paraId="247557A2">
            <w:pPr>
              <w:widowControl/>
              <w:jc w:val="center"/>
              <w:textAlignment w:val="center"/>
              <w:rPr>
                <w:rFonts w:ascii="Times New Roman" w:eastAsia="仿宋"/>
                <w:szCs w:val="21"/>
              </w:rPr>
            </w:pPr>
          </w:p>
        </w:tc>
        <w:tc>
          <w:tcPr>
            <w:tcW w:w="952" w:type="dxa"/>
            <w:vAlign w:val="center"/>
          </w:tcPr>
          <w:p w14:paraId="6E062699">
            <w:pPr>
              <w:widowControl/>
              <w:jc w:val="center"/>
              <w:textAlignment w:val="center"/>
              <w:rPr>
                <w:rFonts w:ascii="Times New Roman" w:eastAsia="仿宋"/>
                <w:szCs w:val="21"/>
              </w:rPr>
            </w:pPr>
          </w:p>
        </w:tc>
        <w:tc>
          <w:tcPr>
            <w:tcW w:w="799" w:type="dxa"/>
            <w:vAlign w:val="center"/>
          </w:tcPr>
          <w:p w14:paraId="5740096F">
            <w:pPr>
              <w:widowControl/>
              <w:jc w:val="center"/>
              <w:textAlignment w:val="center"/>
              <w:rPr>
                <w:rFonts w:ascii="Times New Roman" w:eastAsia="仿宋"/>
                <w:szCs w:val="21"/>
              </w:rPr>
            </w:pPr>
          </w:p>
        </w:tc>
        <w:tc>
          <w:tcPr>
            <w:tcW w:w="1016" w:type="dxa"/>
            <w:vAlign w:val="center"/>
          </w:tcPr>
          <w:p w14:paraId="456FA36E">
            <w:pPr>
              <w:widowControl/>
              <w:jc w:val="center"/>
              <w:textAlignment w:val="center"/>
              <w:rPr>
                <w:rFonts w:ascii="Times New Roman" w:eastAsia="仿宋"/>
                <w:szCs w:val="21"/>
              </w:rPr>
            </w:pPr>
          </w:p>
        </w:tc>
        <w:tc>
          <w:tcPr>
            <w:tcW w:w="1054" w:type="dxa"/>
            <w:vAlign w:val="center"/>
          </w:tcPr>
          <w:p w14:paraId="6150948A">
            <w:pPr>
              <w:widowControl/>
              <w:jc w:val="center"/>
              <w:textAlignment w:val="center"/>
              <w:rPr>
                <w:rFonts w:ascii="Times New Roman" w:eastAsia="仿宋"/>
                <w:szCs w:val="21"/>
              </w:rPr>
            </w:pPr>
          </w:p>
        </w:tc>
      </w:tr>
      <w:tr w14:paraId="72A5A8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996" w:hRule="exact"/>
        </w:trPr>
        <w:tc>
          <w:tcPr>
            <w:tcW w:w="621" w:type="dxa"/>
            <w:vAlign w:val="center"/>
          </w:tcPr>
          <w:p w14:paraId="1545D955">
            <w:pPr>
              <w:pStyle w:val="3"/>
              <w:adjustRightInd w:val="0"/>
              <w:spacing w:after="50" w:line="240" w:lineRule="auto"/>
              <w:ind w:firstLine="0" w:firstLineChars="0"/>
              <w:jc w:val="center"/>
              <w:outlineLvl w:val="1"/>
              <w:rPr>
                <w:rFonts w:hint="default" w:ascii="Times New Roman" w:eastAsia="仿宋"/>
                <w:sz w:val="21"/>
                <w:szCs w:val="21"/>
                <w:lang w:val="en-US" w:eastAsia="zh-CN"/>
              </w:rPr>
            </w:pPr>
            <w:r>
              <w:rPr>
                <w:rFonts w:hint="eastAsia" w:ascii="Times New Roman" w:eastAsia="仿宋"/>
                <w:sz w:val="21"/>
                <w:szCs w:val="21"/>
                <w:lang w:val="en-US" w:eastAsia="zh-CN"/>
              </w:rPr>
              <w:t>8</w:t>
            </w:r>
          </w:p>
        </w:tc>
        <w:tc>
          <w:tcPr>
            <w:tcW w:w="1581" w:type="dxa"/>
            <w:vAlign w:val="center"/>
          </w:tcPr>
          <w:p w14:paraId="22564694">
            <w:pPr>
              <w:widowControl/>
              <w:jc w:val="center"/>
              <w:textAlignment w:val="center"/>
              <w:rPr>
                <w:rFonts w:ascii="Times New Roman" w:hAnsi="Times New Roman" w:eastAsia="仿宋" w:cs="Times New Roman"/>
                <w:szCs w:val="21"/>
              </w:rPr>
            </w:pPr>
          </w:p>
        </w:tc>
        <w:tc>
          <w:tcPr>
            <w:tcW w:w="1338" w:type="dxa"/>
            <w:vAlign w:val="center"/>
          </w:tcPr>
          <w:p w14:paraId="3690A722">
            <w:pPr>
              <w:widowControl/>
              <w:jc w:val="center"/>
              <w:textAlignment w:val="center"/>
              <w:rPr>
                <w:rFonts w:ascii="Times New Roman" w:eastAsia="仿宋"/>
                <w:szCs w:val="21"/>
              </w:rPr>
            </w:pPr>
          </w:p>
        </w:tc>
        <w:tc>
          <w:tcPr>
            <w:tcW w:w="1732" w:type="dxa"/>
            <w:tcBorders>
              <w:right w:val="single" w:color="auto" w:sz="4" w:space="0"/>
            </w:tcBorders>
            <w:vAlign w:val="center"/>
          </w:tcPr>
          <w:p w14:paraId="6269F95B">
            <w:pPr>
              <w:widowControl/>
              <w:jc w:val="center"/>
              <w:textAlignment w:val="center"/>
              <w:rPr>
                <w:rFonts w:ascii="Times New Roman" w:eastAsia="仿宋"/>
                <w:szCs w:val="21"/>
              </w:rPr>
            </w:pPr>
          </w:p>
        </w:tc>
        <w:tc>
          <w:tcPr>
            <w:tcW w:w="1386" w:type="dxa"/>
            <w:tcBorders>
              <w:left w:val="single" w:color="auto" w:sz="4" w:space="0"/>
            </w:tcBorders>
            <w:vAlign w:val="center"/>
          </w:tcPr>
          <w:p w14:paraId="35C19A9F">
            <w:pPr>
              <w:adjustRightInd w:val="0"/>
              <w:spacing w:after="50"/>
              <w:outlineLvl w:val="1"/>
              <w:rPr>
                <w:rFonts w:ascii="Times New Roman" w:eastAsia="仿宋"/>
                <w:szCs w:val="21"/>
              </w:rPr>
            </w:pPr>
          </w:p>
        </w:tc>
        <w:tc>
          <w:tcPr>
            <w:tcW w:w="1267" w:type="dxa"/>
            <w:vAlign w:val="center"/>
          </w:tcPr>
          <w:p w14:paraId="0B0DB118">
            <w:pPr>
              <w:widowControl/>
              <w:jc w:val="center"/>
              <w:textAlignment w:val="center"/>
              <w:rPr>
                <w:rFonts w:ascii="Times New Roman" w:eastAsia="仿宋"/>
                <w:szCs w:val="21"/>
              </w:rPr>
            </w:pPr>
          </w:p>
        </w:tc>
        <w:tc>
          <w:tcPr>
            <w:tcW w:w="926" w:type="dxa"/>
            <w:vAlign w:val="center"/>
          </w:tcPr>
          <w:p w14:paraId="57930CE8">
            <w:pPr>
              <w:widowControl/>
              <w:jc w:val="center"/>
              <w:textAlignment w:val="center"/>
              <w:rPr>
                <w:rFonts w:ascii="Times New Roman" w:hAnsi="Times New Roman" w:eastAsia="仿宋" w:cs="Times New Roman"/>
                <w:szCs w:val="21"/>
              </w:rPr>
            </w:pPr>
          </w:p>
        </w:tc>
        <w:tc>
          <w:tcPr>
            <w:tcW w:w="877" w:type="dxa"/>
            <w:vAlign w:val="center"/>
          </w:tcPr>
          <w:p w14:paraId="4A9F2F30">
            <w:pPr>
              <w:widowControl/>
              <w:jc w:val="center"/>
              <w:textAlignment w:val="center"/>
              <w:rPr>
                <w:rFonts w:ascii="Times New Roman" w:eastAsia="仿宋"/>
                <w:szCs w:val="21"/>
              </w:rPr>
            </w:pPr>
          </w:p>
        </w:tc>
        <w:tc>
          <w:tcPr>
            <w:tcW w:w="877" w:type="dxa"/>
            <w:vAlign w:val="center"/>
          </w:tcPr>
          <w:p w14:paraId="7DFEA9C8">
            <w:pPr>
              <w:widowControl/>
              <w:jc w:val="center"/>
              <w:textAlignment w:val="center"/>
              <w:rPr>
                <w:rFonts w:ascii="Times New Roman" w:eastAsia="仿宋"/>
                <w:szCs w:val="21"/>
              </w:rPr>
            </w:pPr>
          </w:p>
        </w:tc>
        <w:tc>
          <w:tcPr>
            <w:tcW w:w="952" w:type="dxa"/>
            <w:vAlign w:val="center"/>
          </w:tcPr>
          <w:p w14:paraId="3F27A8DC">
            <w:pPr>
              <w:widowControl/>
              <w:jc w:val="center"/>
              <w:textAlignment w:val="center"/>
              <w:rPr>
                <w:rFonts w:ascii="Times New Roman" w:eastAsia="仿宋"/>
                <w:szCs w:val="21"/>
              </w:rPr>
            </w:pPr>
          </w:p>
        </w:tc>
        <w:tc>
          <w:tcPr>
            <w:tcW w:w="799" w:type="dxa"/>
            <w:vAlign w:val="center"/>
          </w:tcPr>
          <w:p w14:paraId="6B56D1B4">
            <w:pPr>
              <w:widowControl/>
              <w:jc w:val="center"/>
              <w:textAlignment w:val="center"/>
              <w:rPr>
                <w:rFonts w:ascii="Times New Roman" w:eastAsia="仿宋"/>
                <w:szCs w:val="21"/>
              </w:rPr>
            </w:pPr>
          </w:p>
        </w:tc>
        <w:tc>
          <w:tcPr>
            <w:tcW w:w="1016" w:type="dxa"/>
            <w:vAlign w:val="center"/>
          </w:tcPr>
          <w:p w14:paraId="585BB329">
            <w:pPr>
              <w:widowControl/>
              <w:jc w:val="center"/>
              <w:textAlignment w:val="center"/>
              <w:rPr>
                <w:rFonts w:ascii="Times New Roman" w:eastAsia="仿宋"/>
                <w:szCs w:val="21"/>
              </w:rPr>
            </w:pPr>
          </w:p>
        </w:tc>
        <w:tc>
          <w:tcPr>
            <w:tcW w:w="1054" w:type="dxa"/>
            <w:vAlign w:val="center"/>
          </w:tcPr>
          <w:p w14:paraId="652295A2">
            <w:pPr>
              <w:widowControl/>
              <w:jc w:val="center"/>
              <w:textAlignment w:val="center"/>
              <w:rPr>
                <w:rFonts w:ascii="Times New Roman" w:eastAsia="仿宋"/>
                <w:szCs w:val="21"/>
              </w:rPr>
            </w:pPr>
          </w:p>
        </w:tc>
      </w:tr>
    </w:tbl>
    <w:p w14:paraId="1A772E2B">
      <w:pPr>
        <w:widowControl/>
        <w:jc w:val="left"/>
        <w:rPr>
          <w:rFonts w:hint="eastAsia" w:ascii="仿宋_GB2312" w:hAnsi="仿宋_GB2312" w:eastAsia="仿宋_GB2312" w:cs="仿宋_GB2312"/>
          <w:b/>
          <w:color w:val="FF0000"/>
          <w:spacing w:val="-4"/>
          <w:sz w:val="30"/>
          <w:szCs w:val="30"/>
        </w:rPr>
      </w:pPr>
    </w:p>
    <w:p w14:paraId="5A55E832">
      <w:pPr>
        <w:widowControl/>
        <w:jc w:val="left"/>
        <w:rPr>
          <w:rFonts w:hint="eastAsia" w:ascii="仿宋_GB2312" w:hAnsi="仿宋_GB2312" w:eastAsia="仿宋_GB2312" w:cs="仿宋_GB2312"/>
          <w:b/>
          <w:color w:val="FF0000"/>
          <w:spacing w:val="-4"/>
          <w:sz w:val="30"/>
          <w:szCs w:val="30"/>
        </w:rPr>
      </w:pPr>
    </w:p>
    <w:p w14:paraId="2CB9AFBD">
      <w:pPr>
        <w:widowControl/>
        <w:jc w:val="left"/>
        <w:rPr>
          <w:rFonts w:hint="eastAsia" w:ascii="仿宋_GB2312" w:hAnsi="仿宋_GB2312" w:eastAsia="仿宋_GB2312" w:cs="仿宋_GB2312"/>
          <w:b/>
          <w:color w:val="FF0000"/>
          <w:spacing w:val="-4"/>
          <w:sz w:val="30"/>
          <w:szCs w:val="30"/>
        </w:rPr>
      </w:pPr>
    </w:p>
    <w:p w14:paraId="6A97BCE0">
      <w:pPr>
        <w:widowControl/>
        <w:jc w:val="left"/>
        <w:rPr>
          <w:rFonts w:hint="eastAsia" w:ascii="仿宋_GB2312" w:hAnsi="仿宋_GB2312" w:eastAsia="仿宋_GB2312" w:cs="仿宋_GB2312"/>
          <w:b/>
          <w:color w:val="FF0000"/>
          <w:spacing w:val="-4"/>
          <w:sz w:val="30"/>
          <w:szCs w:val="30"/>
        </w:rPr>
      </w:pPr>
    </w:p>
    <w:p w14:paraId="5A35C7B2">
      <w:pPr>
        <w:widowControl/>
        <w:jc w:val="left"/>
        <w:rPr>
          <w:rFonts w:hint="eastAsia" w:ascii="仿宋_GB2312" w:hAnsi="仿宋_GB2312" w:eastAsia="仿宋_GB2312" w:cs="仿宋_GB2312"/>
          <w:b/>
          <w:color w:val="FF0000"/>
          <w:spacing w:val="-4"/>
          <w:sz w:val="30"/>
          <w:szCs w:val="30"/>
        </w:rPr>
      </w:pPr>
    </w:p>
    <w:p w14:paraId="5C3AEE33">
      <w:pPr>
        <w:widowControl/>
        <w:jc w:val="left"/>
        <w:rPr>
          <w:rFonts w:hint="eastAsia" w:ascii="仿宋_GB2312" w:hAnsi="仿宋_GB2312" w:eastAsia="仿宋_GB2312" w:cs="仿宋_GB2312"/>
          <w:b/>
          <w:color w:val="FF0000"/>
          <w:spacing w:val="-4"/>
          <w:sz w:val="30"/>
          <w:szCs w:val="30"/>
        </w:rPr>
      </w:pPr>
    </w:p>
    <w:p w14:paraId="5BD10200">
      <w:pPr>
        <w:widowControl/>
        <w:jc w:val="left"/>
        <w:rPr>
          <w:rFonts w:hint="eastAsia" w:ascii="仿宋_GB2312" w:hAnsi="仿宋_GB2312" w:eastAsia="仿宋_GB2312" w:cs="仿宋_GB2312"/>
          <w:b/>
          <w:color w:val="FF0000"/>
          <w:spacing w:val="-4"/>
          <w:sz w:val="30"/>
          <w:szCs w:val="30"/>
        </w:rPr>
      </w:pPr>
    </w:p>
    <w:p w14:paraId="7C46B448">
      <w:pPr>
        <w:widowControl/>
        <w:jc w:val="left"/>
        <w:rPr>
          <w:rFonts w:hint="eastAsia" w:ascii="仿宋_GB2312" w:hAnsi="仿宋_GB2312" w:eastAsia="仿宋_GB2312" w:cs="仿宋_GB2312"/>
          <w:b/>
          <w:color w:val="FF0000"/>
          <w:spacing w:val="-4"/>
          <w:sz w:val="30"/>
          <w:szCs w:val="30"/>
        </w:rPr>
      </w:pPr>
    </w:p>
    <w:p w14:paraId="3F7F18C8">
      <w:pPr>
        <w:widowControl/>
        <w:jc w:val="left"/>
        <w:rPr>
          <w:rFonts w:hint="eastAsia" w:ascii="仿宋_GB2312" w:hAnsi="仿宋_GB2312" w:eastAsia="仿宋_GB2312" w:cs="仿宋_GB2312"/>
          <w:b/>
          <w:color w:val="FF0000"/>
          <w:spacing w:val="-4"/>
          <w:sz w:val="30"/>
          <w:szCs w:val="30"/>
        </w:rPr>
      </w:pPr>
    </w:p>
    <w:p w14:paraId="09E6766B">
      <w:pPr>
        <w:widowControl/>
        <w:jc w:val="left"/>
        <w:rPr>
          <w:rFonts w:hint="eastAsia" w:ascii="仿宋_GB2312" w:hAnsi="仿宋_GB2312" w:eastAsia="仿宋_GB2312" w:cs="仿宋_GB2312"/>
          <w:b/>
          <w:color w:val="FF0000"/>
          <w:spacing w:val="-4"/>
          <w:sz w:val="30"/>
          <w:szCs w:val="30"/>
        </w:rPr>
      </w:pPr>
    </w:p>
    <w:p w14:paraId="69599E77">
      <w:pPr>
        <w:widowControl/>
        <w:jc w:val="left"/>
        <w:rPr>
          <w:rFonts w:hint="eastAsia" w:ascii="仿宋_GB2312" w:hAnsi="仿宋_GB2312" w:eastAsia="仿宋_GB2312" w:cs="仿宋_GB2312"/>
          <w:b/>
          <w:color w:val="FF0000"/>
          <w:spacing w:val="-4"/>
          <w:sz w:val="32"/>
          <w:szCs w:val="32"/>
          <w:highlight w:val="yellow"/>
          <w:u w:val="single"/>
        </w:rPr>
        <w:sectPr>
          <w:pgSz w:w="16838" w:h="11906" w:orient="landscape"/>
          <w:pgMar w:top="1418" w:right="567" w:bottom="1418" w:left="567" w:header="851" w:footer="992" w:gutter="0"/>
          <w:cols w:space="425" w:num="1"/>
          <w:docGrid w:type="lines" w:linePitch="312" w:charSpace="0"/>
        </w:sectPr>
      </w:pPr>
      <w:r>
        <w:rPr>
          <w:rFonts w:ascii="宋体" w:hAnsi="宋体" w:cs="Courier"/>
          <w:b/>
          <w:kern w:val="0"/>
          <w:sz w:val="28"/>
          <w:szCs w:val="28"/>
        </w:rPr>
        <w:br w:type="page"/>
      </w:r>
    </w:p>
    <w:p w14:paraId="22DFA947">
      <w:pPr>
        <w:pStyle w:val="3"/>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七、主要知识产权和标准规范目录</w:t>
      </w:r>
    </w:p>
    <w:p w14:paraId="2E2132E4">
      <w:pPr>
        <w:pStyle w:val="3"/>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1"/>
        <w:rPr>
          <w:rFonts w:hint="eastAsia" w:ascii="仿宋" w:hAnsi="仿宋" w:eastAsia="仿宋" w:cs="仿宋"/>
          <w:b/>
          <w:bCs/>
          <w:kern w:val="0"/>
          <w:sz w:val="28"/>
          <w:szCs w:val="28"/>
        </w:rPr>
      </w:pPr>
      <w:r>
        <w:rPr>
          <w:rFonts w:hint="eastAsia" w:ascii="仿宋" w:hAnsi="仿宋" w:eastAsia="仿宋" w:cs="仿宋"/>
          <w:b/>
          <w:bCs/>
          <w:kern w:val="0"/>
          <w:sz w:val="28"/>
          <w:szCs w:val="28"/>
        </w:rPr>
        <w:t>(技术发明奖、科学技术进步奖：限10条)</w:t>
      </w:r>
    </w:p>
    <w:tbl>
      <w:tblPr>
        <w:tblStyle w:val="9"/>
        <w:tblpPr w:leftFromText="180" w:rightFromText="180" w:vertAnchor="text" w:horzAnchor="margin" w:tblpXSpec="center" w:tblpY="270"/>
        <w:tblW w:w="1060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621"/>
        <w:gridCol w:w="1581"/>
        <w:gridCol w:w="977"/>
        <w:gridCol w:w="1610"/>
        <w:gridCol w:w="1869"/>
        <w:gridCol w:w="1267"/>
        <w:gridCol w:w="926"/>
        <w:gridCol w:w="877"/>
        <w:gridCol w:w="877"/>
      </w:tblGrid>
      <w:tr w14:paraId="404928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trPr>
        <w:tc>
          <w:tcPr>
            <w:tcW w:w="621" w:type="dxa"/>
            <w:vAlign w:val="center"/>
          </w:tcPr>
          <w:p w14:paraId="4AAA31BD">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序号</w:t>
            </w:r>
          </w:p>
        </w:tc>
        <w:tc>
          <w:tcPr>
            <w:tcW w:w="1581" w:type="dxa"/>
            <w:vAlign w:val="center"/>
          </w:tcPr>
          <w:p w14:paraId="7E43027D">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知识产权类别</w:t>
            </w:r>
          </w:p>
        </w:tc>
        <w:tc>
          <w:tcPr>
            <w:tcW w:w="977" w:type="dxa"/>
            <w:vAlign w:val="center"/>
          </w:tcPr>
          <w:p w14:paraId="6BC365A7">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知识产权具体名称</w:t>
            </w:r>
          </w:p>
        </w:tc>
        <w:tc>
          <w:tcPr>
            <w:tcW w:w="1610" w:type="dxa"/>
            <w:tcBorders>
              <w:right w:val="single" w:color="auto" w:sz="4" w:space="0"/>
            </w:tcBorders>
            <w:vAlign w:val="center"/>
          </w:tcPr>
          <w:p w14:paraId="421F9567">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国家（地区）</w:t>
            </w:r>
          </w:p>
        </w:tc>
        <w:tc>
          <w:tcPr>
            <w:tcW w:w="1869" w:type="dxa"/>
            <w:tcBorders>
              <w:left w:val="single" w:color="auto" w:sz="4" w:space="0"/>
            </w:tcBorders>
            <w:vAlign w:val="center"/>
          </w:tcPr>
          <w:p w14:paraId="50B3733F">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授权号</w:t>
            </w:r>
          </w:p>
        </w:tc>
        <w:tc>
          <w:tcPr>
            <w:tcW w:w="1267" w:type="dxa"/>
            <w:vAlign w:val="center"/>
          </w:tcPr>
          <w:p w14:paraId="0F592822">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授权日期</w:t>
            </w:r>
          </w:p>
        </w:tc>
        <w:tc>
          <w:tcPr>
            <w:tcW w:w="926" w:type="dxa"/>
            <w:vAlign w:val="center"/>
          </w:tcPr>
          <w:p w14:paraId="6A655792">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证书编号</w:t>
            </w:r>
          </w:p>
        </w:tc>
        <w:tc>
          <w:tcPr>
            <w:tcW w:w="877" w:type="dxa"/>
            <w:vAlign w:val="center"/>
          </w:tcPr>
          <w:p w14:paraId="4CDD7739">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权利人</w:t>
            </w:r>
          </w:p>
        </w:tc>
        <w:tc>
          <w:tcPr>
            <w:tcW w:w="877" w:type="dxa"/>
            <w:vAlign w:val="center"/>
          </w:tcPr>
          <w:p w14:paraId="673390DC">
            <w:pPr>
              <w:widowControl/>
              <w:jc w:val="center"/>
              <w:textAlignment w:val="center"/>
              <w:rPr>
                <w:rFonts w:hint="default" w:ascii="Times New Roman" w:hAnsi="Times New Roman" w:eastAsia="仿宋" w:cs="Times New Roman"/>
                <w:szCs w:val="21"/>
              </w:rPr>
            </w:pPr>
            <w:r>
              <w:rPr>
                <w:rFonts w:hint="default" w:ascii="Times New Roman" w:hAnsi="Times New Roman" w:eastAsia="宋体" w:cs="Times New Roman"/>
                <w:color w:val="000000"/>
                <w:kern w:val="0"/>
                <w:sz w:val="24"/>
                <w:szCs w:val="24"/>
                <w:lang w:bidi="ar"/>
              </w:rPr>
              <w:t>发明人</w:t>
            </w:r>
          </w:p>
        </w:tc>
      </w:tr>
      <w:tr w14:paraId="6557EF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trPr>
        <w:tc>
          <w:tcPr>
            <w:tcW w:w="621" w:type="dxa"/>
            <w:shd w:val="clear" w:color="auto" w:fill="auto"/>
            <w:vAlign w:val="center"/>
          </w:tcPr>
          <w:p w14:paraId="5D481F5A">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bidi="ar"/>
              </w:rPr>
              <w:t>1</w:t>
            </w:r>
          </w:p>
        </w:tc>
        <w:tc>
          <w:tcPr>
            <w:tcW w:w="1581" w:type="dxa"/>
            <w:shd w:val="clear" w:color="auto" w:fill="auto"/>
            <w:vAlign w:val="center"/>
          </w:tcPr>
          <w:p w14:paraId="08FE9A61">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发明</w:t>
            </w:r>
          </w:p>
          <w:p w14:paraId="458ABA60">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专利</w:t>
            </w:r>
          </w:p>
        </w:tc>
        <w:tc>
          <w:tcPr>
            <w:tcW w:w="977" w:type="dxa"/>
            <w:vAlign w:val="center"/>
          </w:tcPr>
          <w:p w14:paraId="4803135F">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1"/>
                <w:szCs w:val="21"/>
                <w:lang w:val="en-US" w:eastAsia="zh-CN" w:bidi="ar"/>
              </w:rPr>
              <w:t>仿生物跳跃眼动信息处理机制的目标轮廓检测方法</w:t>
            </w:r>
          </w:p>
        </w:tc>
        <w:tc>
          <w:tcPr>
            <w:tcW w:w="1610" w:type="dxa"/>
            <w:tcBorders>
              <w:right w:val="single" w:color="auto" w:sz="4" w:space="0"/>
            </w:tcBorders>
            <w:vAlign w:val="center"/>
          </w:tcPr>
          <w:p w14:paraId="6068386B">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中国</w:t>
            </w:r>
          </w:p>
        </w:tc>
        <w:tc>
          <w:tcPr>
            <w:tcW w:w="1869" w:type="dxa"/>
            <w:tcBorders>
              <w:left w:val="single" w:color="auto" w:sz="4" w:space="0"/>
            </w:tcBorders>
            <w:vAlign w:val="center"/>
          </w:tcPr>
          <w:p w14:paraId="46659E22">
            <w:pPr>
              <w:keepNext w:val="0"/>
              <w:keepLines w:val="0"/>
              <w:widowControl/>
              <w:suppressLineNumbers w:val="0"/>
              <w:jc w:val="left"/>
              <w:rPr>
                <w:rFonts w:hint="default" w:ascii="Times New Roman" w:hAnsi="Times New Roman" w:eastAsia="宋体" w:cs="Times New Roman"/>
                <w:color w:val="000000"/>
                <w:kern w:val="0"/>
                <w:sz w:val="24"/>
                <w:szCs w:val="24"/>
                <w:lang w:bidi="ar"/>
              </w:rPr>
            </w:pPr>
            <w:r>
              <w:rPr>
                <w:rFonts w:hint="default" w:ascii="Times New Roman" w:hAnsi="Times New Roman" w:eastAsia="SimSun-Identity-H" w:cs="Times New Roman"/>
                <w:color w:val="000000"/>
                <w:kern w:val="0"/>
                <w:sz w:val="21"/>
                <w:szCs w:val="21"/>
                <w:lang w:val="en-US" w:eastAsia="zh-CN" w:bidi="ar"/>
              </w:rPr>
              <w:t>CN 106033609 B</w:t>
            </w:r>
          </w:p>
        </w:tc>
        <w:tc>
          <w:tcPr>
            <w:tcW w:w="1267" w:type="dxa"/>
            <w:vAlign w:val="center"/>
          </w:tcPr>
          <w:p w14:paraId="5D02682E">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2018</w:t>
            </w:r>
          </w:p>
        </w:tc>
        <w:tc>
          <w:tcPr>
            <w:tcW w:w="926" w:type="dxa"/>
            <w:vAlign w:val="center"/>
          </w:tcPr>
          <w:p w14:paraId="48C0E451">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4221A2EF">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04D3CC38">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林川 </w:t>
            </w:r>
          </w:p>
          <w:p w14:paraId="15761C4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曹以隽 韦江华 张玉薇 </w:t>
            </w:r>
          </w:p>
          <w:p w14:paraId="727718F1">
            <w:pPr>
              <w:keepNext w:val="0"/>
              <w:keepLines w:val="0"/>
              <w:widowControl/>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宋体" w:hAnsi="宋体" w:eastAsia="宋体" w:cs="宋体"/>
                <w:color w:val="000000"/>
                <w:kern w:val="0"/>
                <w:sz w:val="21"/>
                <w:szCs w:val="21"/>
                <w:lang w:val="en-US" w:eastAsia="zh-CN" w:bidi="ar"/>
              </w:rPr>
              <w:t>吕晓峰</w:t>
            </w:r>
          </w:p>
        </w:tc>
      </w:tr>
      <w:tr w14:paraId="219734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trPr>
        <w:tc>
          <w:tcPr>
            <w:tcW w:w="621" w:type="dxa"/>
            <w:shd w:val="clear" w:color="auto" w:fill="auto"/>
            <w:vAlign w:val="center"/>
          </w:tcPr>
          <w:p w14:paraId="51B21B3A">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bidi="ar"/>
              </w:rPr>
              <w:t>2</w:t>
            </w:r>
          </w:p>
        </w:tc>
        <w:tc>
          <w:tcPr>
            <w:tcW w:w="1581" w:type="dxa"/>
            <w:shd w:val="clear" w:color="auto" w:fill="auto"/>
            <w:vAlign w:val="center"/>
          </w:tcPr>
          <w:p w14:paraId="119BFFCC">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实用新型专利</w:t>
            </w:r>
          </w:p>
        </w:tc>
        <w:tc>
          <w:tcPr>
            <w:tcW w:w="977" w:type="dxa"/>
            <w:vAlign w:val="center"/>
          </w:tcPr>
          <w:p w14:paraId="6B05FFAB">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3F3F3F"/>
                <w:kern w:val="0"/>
                <w:sz w:val="22"/>
              </w:rPr>
              <w:t>基于生物视觉特性的目标轮廓检测仪</w:t>
            </w:r>
          </w:p>
        </w:tc>
        <w:tc>
          <w:tcPr>
            <w:tcW w:w="1610" w:type="dxa"/>
            <w:tcBorders>
              <w:right w:val="single" w:color="auto" w:sz="4" w:space="0"/>
            </w:tcBorders>
            <w:vAlign w:val="center"/>
          </w:tcPr>
          <w:p w14:paraId="602E3FF3">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中国</w:t>
            </w:r>
          </w:p>
        </w:tc>
        <w:tc>
          <w:tcPr>
            <w:tcW w:w="1869" w:type="dxa"/>
            <w:tcBorders>
              <w:left w:val="single" w:color="auto" w:sz="4" w:space="0"/>
            </w:tcBorders>
            <w:vAlign w:val="center"/>
          </w:tcPr>
          <w:p w14:paraId="69583ECB">
            <w:pPr>
              <w:keepNext w:val="0"/>
              <w:keepLines w:val="0"/>
              <w:widowControl/>
              <w:suppressLineNumbers w:val="0"/>
              <w:jc w:val="left"/>
              <w:rPr>
                <w:rFonts w:hint="default" w:ascii="Times New Roman" w:hAnsi="Times New Roman" w:eastAsia="SimSun-Identity-H" w:cs="Times New Roman"/>
                <w:color w:val="000000"/>
                <w:kern w:val="0"/>
                <w:sz w:val="21"/>
                <w:szCs w:val="21"/>
                <w:lang w:val="en-US" w:eastAsia="zh-CN" w:bidi="ar"/>
              </w:rPr>
            </w:pPr>
            <w:r>
              <w:rPr>
                <w:rFonts w:hint="eastAsia" w:ascii="Times New Roman" w:hAnsi="Times New Roman" w:eastAsia="SimSun-Identity-H" w:cs="Times New Roman"/>
                <w:color w:val="000000"/>
                <w:kern w:val="0"/>
                <w:sz w:val="21"/>
                <w:szCs w:val="21"/>
                <w:lang w:val="en-US" w:eastAsia="zh-CN" w:bidi="ar"/>
              </w:rPr>
              <w:t>CN 206803958U</w:t>
            </w:r>
          </w:p>
        </w:tc>
        <w:tc>
          <w:tcPr>
            <w:tcW w:w="1267" w:type="dxa"/>
            <w:vAlign w:val="center"/>
          </w:tcPr>
          <w:p w14:paraId="796DD2B3">
            <w:pPr>
              <w:keepNext w:val="0"/>
              <w:keepLines w:val="0"/>
              <w:widowControl/>
              <w:suppressLineNumbers w:val="0"/>
              <w:jc w:val="center"/>
              <w:rPr>
                <w:rFonts w:hint="default" w:ascii="Times New Roman" w:hAnsi="Times New Roman" w:eastAsia="SimSun-Identity-H" w:cs="Times New Roman"/>
                <w:color w:val="000000"/>
                <w:kern w:val="0"/>
                <w:sz w:val="21"/>
                <w:szCs w:val="21"/>
                <w:lang w:val="en-US" w:eastAsia="zh-CN" w:bidi="ar"/>
              </w:rPr>
            </w:pPr>
            <w:r>
              <w:rPr>
                <w:rFonts w:hint="default" w:ascii="Times New Roman" w:hAnsi="Times New Roman" w:eastAsia="宋体" w:cs="Times New Roman"/>
                <w:color w:val="000000"/>
                <w:kern w:val="0"/>
                <w:sz w:val="24"/>
                <w:szCs w:val="24"/>
                <w:lang w:val="en-US" w:eastAsia="zh-CN" w:bidi="ar"/>
              </w:rPr>
              <w:t>2017</w:t>
            </w:r>
          </w:p>
        </w:tc>
        <w:tc>
          <w:tcPr>
            <w:tcW w:w="926" w:type="dxa"/>
            <w:vAlign w:val="center"/>
          </w:tcPr>
          <w:p w14:paraId="05391EE2">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7B626F55">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0A5608AB">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吕晓峰</w:t>
            </w:r>
          </w:p>
        </w:tc>
      </w:tr>
      <w:tr w14:paraId="230632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trPr>
        <w:tc>
          <w:tcPr>
            <w:tcW w:w="621" w:type="dxa"/>
            <w:shd w:val="clear" w:color="auto" w:fill="auto"/>
            <w:vAlign w:val="center"/>
          </w:tcPr>
          <w:p w14:paraId="40B6BB30">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bidi="ar"/>
              </w:rPr>
              <w:t>3</w:t>
            </w:r>
          </w:p>
        </w:tc>
        <w:tc>
          <w:tcPr>
            <w:tcW w:w="1581" w:type="dxa"/>
            <w:vAlign w:val="center"/>
          </w:tcPr>
          <w:p w14:paraId="3D37EFF0">
            <w:pPr>
              <w:widowControl/>
              <w:jc w:val="center"/>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color w:val="000000"/>
                <w:kern w:val="0"/>
                <w:sz w:val="24"/>
                <w:szCs w:val="24"/>
                <w:lang w:val="en-US" w:eastAsia="zh-CN" w:bidi="ar"/>
              </w:rPr>
              <w:t>实用新型专利</w:t>
            </w:r>
          </w:p>
        </w:tc>
        <w:tc>
          <w:tcPr>
            <w:tcW w:w="977" w:type="dxa"/>
            <w:vAlign w:val="center"/>
          </w:tcPr>
          <w:p w14:paraId="17CE0402">
            <w:pPr>
              <w:keepNext w:val="0"/>
              <w:keepLines w:val="0"/>
              <w:widowControl/>
              <w:suppressLineNumbers w:val="0"/>
              <w:jc w:val="left"/>
              <w:rPr>
                <w:rFonts w:hint="default" w:ascii="Times New Roman" w:hAnsi="Times New Roman" w:cs="Times New Roman"/>
                <w:lang w:val="en-US"/>
              </w:rPr>
            </w:pPr>
            <w:r>
              <w:rPr>
                <w:rFonts w:hint="default" w:ascii="Times New Roman" w:hAnsi="Times New Roman" w:eastAsia="宋体" w:cs="Times New Roman"/>
                <w:color w:val="444444"/>
                <w:kern w:val="0"/>
                <w:sz w:val="18"/>
                <w:szCs w:val="18"/>
                <w:lang w:val="en-US" w:eastAsia="zh-CN" w:bidi="ar"/>
              </w:rPr>
              <w:t>基于 MIPS</w:t>
            </w:r>
          </w:p>
          <w:p w14:paraId="5C24104A">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color w:val="444444"/>
                <w:kern w:val="0"/>
                <w:sz w:val="18"/>
                <w:szCs w:val="18"/>
                <w:lang w:val="en-US" w:eastAsia="zh-CN" w:bidi="ar"/>
              </w:rPr>
              <w:t>架构 的无线 图像视频监控系统</w:t>
            </w:r>
          </w:p>
          <w:p w14:paraId="25FC9950">
            <w:pPr>
              <w:widowControl/>
              <w:jc w:val="center"/>
              <w:textAlignment w:val="center"/>
              <w:rPr>
                <w:rFonts w:hint="default" w:ascii="Times New Roman" w:hAnsi="Times New Roman" w:eastAsia="宋体" w:cs="Times New Roman"/>
                <w:color w:val="000000"/>
                <w:kern w:val="0"/>
                <w:sz w:val="24"/>
                <w:szCs w:val="24"/>
                <w:lang w:bidi="ar"/>
              </w:rPr>
            </w:pPr>
          </w:p>
        </w:tc>
        <w:tc>
          <w:tcPr>
            <w:tcW w:w="1610" w:type="dxa"/>
            <w:tcBorders>
              <w:right w:val="single" w:color="auto" w:sz="4" w:space="0"/>
            </w:tcBorders>
            <w:vAlign w:val="center"/>
          </w:tcPr>
          <w:p w14:paraId="669264B5">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中国</w:t>
            </w:r>
          </w:p>
        </w:tc>
        <w:tc>
          <w:tcPr>
            <w:tcW w:w="1869" w:type="dxa"/>
            <w:tcBorders>
              <w:left w:val="single" w:color="auto" w:sz="4" w:space="0"/>
            </w:tcBorders>
            <w:vAlign w:val="center"/>
          </w:tcPr>
          <w:p w14:paraId="192E5B02">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SimSun-Identity-H" w:cs="Times New Roman"/>
                <w:color w:val="000000"/>
                <w:kern w:val="0"/>
                <w:sz w:val="21"/>
                <w:szCs w:val="21"/>
                <w:lang w:val="en-US" w:eastAsia="zh-CN" w:bidi="ar"/>
              </w:rPr>
              <w:t>CN 205389238U</w:t>
            </w:r>
          </w:p>
        </w:tc>
        <w:tc>
          <w:tcPr>
            <w:tcW w:w="1267" w:type="dxa"/>
            <w:vAlign w:val="center"/>
          </w:tcPr>
          <w:p w14:paraId="22661ABE">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2016</w:t>
            </w:r>
          </w:p>
        </w:tc>
        <w:tc>
          <w:tcPr>
            <w:tcW w:w="926" w:type="dxa"/>
            <w:vAlign w:val="center"/>
          </w:tcPr>
          <w:p w14:paraId="421CBBA5">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635793DD">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773A66AA">
            <w:pPr>
              <w:keepNext w:val="0"/>
              <w:keepLines w:val="0"/>
              <w:widowControl/>
              <w:suppressLineNumbers w:val="0"/>
              <w:jc w:val="left"/>
            </w:pPr>
            <w:r>
              <w:rPr>
                <w:rFonts w:hint="eastAsia" w:ascii="宋体" w:hAnsi="宋体" w:eastAsia="宋体" w:cs="宋体"/>
                <w:color w:val="444444"/>
                <w:kern w:val="0"/>
                <w:sz w:val="18"/>
                <w:szCs w:val="18"/>
                <w:lang w:val="en-US" w:eastAsia="zh-CN" w:bidi="ar"/>
              </w:rPr>
              <w:t xml:space="preserve">吕晓峰 </w:t>
            </w:r>
          </w:p>
          <w:p w14:paraId="7A5D8EB6">
            <w:pPr>
              <w:keepNext w:val="0"/>
              <w:keepLines w:val="0"/>
              <w:widowControl/>
              <w:suppressLineNumbers w:val="0"/>
              <w:jc w:val="left"/>
            </w:pPr>
            <w:r>
              <w:rPr>
                <w:rFonts w:hint="eastAsia" w:ascii="宋体" w:hAnsi="宋体" w:eastAsia="宋体" w:cs="宋体"/>
                <w:color w:val="444444"/>
                <w:kern w:val="0"/>
                <w:sz w:val="18"/>
                <w:szCs w:val="18"/>
                <w:lang w:val="en-US" w:eastAsia="zh-CN" w:bidi="ar"/>
              </w:rPr>
              <w:t xml:space="preserve">韦江华 </w:t>
            </w:r>
          </w:p>
          <w:p w14:paraId="72EDFB9B">
            <w:pPr>
              <w:keepNext w:val="0"/>
              <w:keepLines w:val="0"/>
              <w:widowControl/>
              <w:suppressLineNumbers w:val="0"/>
              <w:jc w:val="left"/>
            </w:pPr>
            <w:r>
              <w:rPr>
                <w:rFonts w:hint="eastAsia" w:ascii="宋体" w:hAnsi="宋体" w:eastAsia="宋体" w:cs="宋体"/>
                <w:color w:val="444444"/>
                <w:kern w:val="0"/>
                <w:sz w:val="18"/>
                <w:szCs w:val="18"/>
                <w:lang w:val="en-US" w:eastAsia="zh-CN" w:bidi="ar"/>
              </w:rPr>
              <w:t xml:space="preserve">林川 </w:t>
            </w:r>
          </w:p>
          <w:p w14:paraId="31D066D8">
            <w:pPr>
              <w:keepNext w:val="0"/>
              <w:keepLines w:val="0"/>
              <w:widowControl/>
              <w:suppressLineNumbers w:val="0"/>
              <w:jc w:val="left"/>
              <w:rPr>
                <w:rFonts w:hint="default" w:ascii="Times New Roman" w:hAnsi="Times New Roman" w:eastAsia="宋体" w:cs="Times New Roman"/>
                <w:color w:val="000000"/>
                <w:kern w:val="0"/>
                <w:sz w:val="24"/>
                <w:szCs w:val="24"/>
                <w:lang w:bidi="ar"/>
              </w:rPr>
            </w:pPr>
            <w:r>
              <w:rPr>
                <w:rFonts w:hint="eastAsia" w:ascii="宋体" w:hAnsi="宋体" w:eastAsia="宋体" w:cs="宋体"/>
                <w:color w:val="444444"/>
                <w:kern w:val="0"/>
                <w:sz w:val="18"/>
                <w:szCs w:val="18"/>
                <w:lang w:val="en-US" w:eastAsia="zh-CN" w:bidi="ar"/>
              </w:rPr>
              <w:t>刘睿</w:t>
            </w:r>
          </w:p>
        </w:tc>
      </w:tr>
      <w:tr w14:paraId="651B6A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67" w:hRule="atLeast"/>
        </w:trPr>
        <w:tc>
          <w:tcPr>
            <w:tcW w:w="621" w:type="dxa"/>
            <w:shd w:val="clear" w:color="auto" w:fill="auto"/>
            <w:vAlign w:val="center"/>
          </w:tcPr>
          <w:p w14:paraId="3FDE77BD">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bidi="ar"/>
              </w:rPr>
              <w:t>4</w:t>
            </w:r>
          </w:p>
        </w:tc>
        <w:tc>
          <w:tcPr>
            <w:tcW w:w="1581" w:type="dxa"/>
            <w:vAlign w:val="center"/>
          </w:tcPr>
          <w:p w14:paraId="3518BEB0">
            <w:pPr>
              <w:widowControl/>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计算机软件</w:t>
            </w:r>
          </w:p>
          <w:p w14:paraId="54A45C1C">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著作权</w:t>
            </w:r>
          </w:p>
        </w:tc>
        <w:tc>
          <w:tcPr>
            <w:tcW w:w="977" w:type="dxa"/>
            <w:vAlign w:val="center"/>
          </w:tcPr>
          <w:p w14:paraId="406E7ED4">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1"/>
                <w:szCs w:val="21"/>
                <w:lang w:val="en-US" w:eastAsia="zh-CN" w:bidi="ar"/>
              </w:rPr>
              <w:t>智慧医院移动信息综合服务应用平台</w:t>
            </w:r>
          </w:p>
        </w:tc>
        <w:tc>
          <w:tcPr>
            <w:tcW w:w="1610" w:type="dxa"/>
            <w:tcBorders>
              <w:right w:val="single" w:color="auto" w:sz="4" w:space="0"/>
            </w:tcBorders>
            <w:vAlign w:val="center"/>
          </w:tcPr>
          <w:p w14:paraId="6A0470FE">
            <w:pPr>
              <w:widowControl/>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中国</w:t>
            </w:r>
          </w:p>
        </w:tc>
        <w:tc>
          <w:tcPr>
            <w:tcW w:w="1869" w:type="dxa"/>
            <w:tcBorders>
              <w:left w:val="single" w:color="auto" w:sz="4" w:space="0"/>
            </w:tcBorders>
            <w:vAlign w:val="center"/>
          </w:tcPr>
          <w:p w14:paraId="476FA248">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2020SR0902755</w:t>
            </w:r>
          </w:p>
        </w:tc>
        <w:tc>
          <w:tcPr>
            <w:tcW w:w="1267" w:type="dxa"/>
            <w:vAlign w:val="center"/>
          </w:tcPr>
          <w:p w14:paraId="20B16E1D">
            <w:pPr>
              <w:widowControl/>
              <w:jc w:val="center"/>
              <w:textAlignment w:val="center"/>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2020</w:t>
            </w:r>
          </w:p>
        </w:tc>
        <w:tc>
          <w:tcPr>
            <w:tcW w:w="926" w:type="dxa"/>
            <w:vAlign w:val="center"/>
          </w:tcPr>
          <w:p w14:paraId="51DA0CBA">
            <w:pPr>
              <w:widowControl/>
              <w:jc w:val="center"/>
              <w:textAlignment w:val="center"/>
              <w:rPr>
                <w:rFonts w:hint="default" w:ascii="Times New Roman" w:hAnsi="Times New Roman" w:eastAsia="宋体" w:cs="Times New Roman"/>
                <w:color w:val="000000"/>
                <w:kern w:val="0"/>
                <w:sz w:val="24"/>
                <w:szCs w:val="24"/>
                <w:lang w:val="en-US" w:eastAsia="zh-CN" w:bidi="ar"/>
              </w:rPr>
            </w:pPr>
          </w:p>
        </w:tc>
        <w:tc>
          <w:tcPr>
            <w:tcW w:w="877" w:type="dxa"/>
            <w:vAlign w:val="center"/>
          </w:tcPr>
          <w:p w14:paraId="35270C45">
            <w:pPr>
              <w:widowControl/>
              <w:jc w:val="center"/>
              <w:textAlignment w:val="center"/>
              <w:rPr>
                <w:rFonts w:hint="default" w:ascii="Times New Roman" w:hAnsi="Times New Roman" w:eastAsia="宋体" w:cs="Times New Roman"/>
                <w:color w:val="000000"/>
                <w:kern w:val="0"/>
                <w:sz w:val="24"/>
                <w:szCs w:val="24"/>
                <w:lang w:bidi="ar"/>
              </w:rPr>
            </w:pPr>
          </w:p>
        </w:tc>
        <w:tc>
          <w:tcPr>
            <w:tcW w:w="877" w:type="dxa"/>
            <w:vAlign w:val="center"/>
          </w:tcPr>
          <w:p w14:paraId="360E7E98">
            <w:pPr>
              <w:widowControl/>
              <w:jc w:val="center"/>
              <w:textAlignment w:val="center"/>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吕晓峰</w:t>
            </w:r>
          </w:p>
        </w:tc>
      </w:tr>
    </w:tbl>
    <w:p w14:paraId="06861E6F">
      <w:pPr>
        <w:jc w:val="center"/>
        <w:rPr>
          <w:rFonts w:ascii="仿宋_GB2312" w:eastAsia="仿宋_GB2312"/>
          <w:b/>
          <w:bCs/>
          <w:kern w:val="0"/>
          <w:sz w:val="28"/>
          <w:szCs w:val="28"/>
          <w:lang w:val="zh-CN"/>
        </w:rPr>
      </w:pPr>
      <w:r>
        <w:rPr>
          <w:rFonts w:hint="eastAsia" w:ascii="仿宋_GB2312" w:hAnsi="仿宋_GB2312" w:eastAsia="仿宋_GB2312" w:cs="仿宋_GB2312"/>
          <w:b/>
          <w:bCs/>
          <w:sz w:val="28"/>
          <w:szCs w:val="28"/>
        </w:rPr>
        <w:t>八</w:t>
      </w:r>
      <w:r>
        <w:rPr>
          <w:rFonts w:ascii="仿宋_GB2312" w:hAnsi="仿宋_GB2312" w:eastAsia="仿宋_GB2312" w:cs="仿宋_GB2312"/>
          <w:b/>
          <w:bCs/>
          <w:sz w:val="28"/>
          <w:szCs w:val="28"/>
        </w:rPr>
        <w:t>、</w:t>
      </w:r>
      <w:r>
        <w:rPr>
          <w:rFonts w:hint="eastAsia" w:ascii="仿宋_GB2312" w:eastAsia="仿宋_GB2312"/>
          <w:b/>
          <w:bCs/>
          <w:kern w:val="0"/>
          <w:sz w:val="28"/>
          <w:szCs w:val="28"/>
          <w:lang w:val="zh-CN"/>
        </w:rPr>
        <w:t>主要完成人情况</w:t>
      </w:r>
    </w:p>
    <w:tbl>
      <w:tblPr>
        <w:tblStyle w:val="9"/>
        <w:tblW w:w="9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456"/>
        <w:gridCol w:w="728"/>
        <w:gridCol w:w="943"/>
        <w:gridCol w:w="943"/>
        <w:gridCol w:w="943"/>
        <w:gridCol w:w="4468"/>
      </w:tblGrid>
      <w:tr w14:paraId="04F3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vAlign w:val="center"/>
          </w:tcPr>
          <w:p w14:paraId="624A42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姓名</w:t>
            </w:r>
          </w:p>
        </w:tc>
        <w:tc>
          <w:tcPr>
            <w:tcW w:w="456" w:type="dxa"/>
            <w:vAlign w:val="center"/>
          </w:tcPr>
          <w:p w14:paraId="55F32C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排名</w:t>
            </w:r>
          </w:p>
        </w:tc>
        <w:tc>
          <w:tcPr>
            <w:tcW w:w="728" w:type="dxa"/>
            <w:vAlign w:val="center"/>
          </w:tcPr>
          <w:p w14:paraId="6D11BB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hint="eastAsia" w:ascii="仿宋" w:hAnsi="仿宋" w:eastAsia="仿宋" w:cs="Times New Roman"/>
                <w:color w:val="000000"/>
                <w:szCs w:val="21"/>
              </w:rPr>
              <w:t>技术</w:t>
            </w:r>
          </w:p>
          <w:p w14:paraId="5C5501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职务</w:t>
            </w:r>
          </w:p>
        </w:tc>
        <w:tc>
          <w:tcPr>
            <w:tcW w:w="943" w:type="dxa"/>
            <w:vAlign w:val="center"/>
          </w:tcPr>
          <w:p w14:paraId="442DB0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hint="eastAsia" w:ascii="仿宋" w:hAnsi="仿宋" w:eastAsia="仿宋" w:cs="Times New Roman"/>
                <w:color w:val="000000"/>
                <w:szCs w:val="21"/>
              </w:rPr>
              <w:t>行政</w:t>
            </w:r>
          </w:p>
          <w:p w14:paraId="27E82E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职称</w:t>
            </w:r>
          </w:p>
        </w:tc>
        <w:tc>
          <w:tcPr>
            <w:tcW w:w="943" w:type="dxa"/>
            <w:vAlign w:val="center"/>
          </w:tcPr>
          <w:p w14:paraId="1155D1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工作</w:t>
            </w:r>
          </w:p>
          <w:p w14:paraId="245577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单位</w:t>
            </w:r>
          </w:p>
        </w:tc>
        <w:tc>
          <w:tcPr>
            <w:tcW w:w="943" w:type="dxa"/>
            <w:vAlign w:val="center"/>
          </w:tcPr>
          <w:p w14:paraId="7DD268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完成</w:t>
            </w:r>
          </w:p>
          <w:p w14:paraId="0BEFDA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单位</w:t>
            </w:r>
          </w:p>
        </w:tc>
        <w:tc>
          <w:tcPr>
            <w:tcW w:w="4468" w:type="dxa"/>
            <w:vAlign w:val="center"/>
          </w:tcPr>
          <w:p w14:paraId="0B9597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Times New Roman"/>
                <w:color w:val="000000"/>
                <w:szCs w:val="21"/>
              </w:rPr>
            </w:pPr>
            <w:r>
              <w:rPr>
                <w:rFonts w:ascii="仿宋" w:hAnsi="仿宋" w:eastAsia="仿宋" w:cs="Times New Roman"/>
                <w:color w:val="000000"/>
                <w:szCs w:val="21"/>
              </w:rPr>
              <w:t>对本项目贡献</w:t>
            </w:r>
          </w:p>
        </w:tc>
      </w:tr>
      <w:tr w14:paraId="4AA2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shd w:val="clear" w:color="auto" w:fill="auto"/>
            <w:vAlign w:val="center"/>
          </w:tcPr>
          <w:p w14:paraId="05F957A0">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王晓利</w:t>
            </w:r>
          </w:p>
        </w:tc>
        <w:tc>
          <w:tcPr>
            <w:tcW w:w="456" w:type="dxa"/>
            <w:shd w:val="clear" w:color="auto" w:fill="auto"/>
            <w:vAlign w:val="center"/>
          </w:tcPr>
          <w:p w14:paraId="49A339B1">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1</w:t>
            </w:r>
          </w:p>
        </w:tc>
        <w:tc>
          <w:tcPr>
            <w:tcW w:w="728" w:type="dxa"/>
            <w:shd w:val="clear" w:color="auto" w:fill="auto"/>
            <w:vAlign w:val="center"/>
          </w:tcPr>
          <w:p w14:paraId="15E9075B">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教授</w:t>
            </w:r>
          </w:p>
        </w:tc>
        <w:tc>
          <w:tcPr>
            <w:tcW w:w="943" w:type="dxa"/>
            <w:shd w:val="clear" w:color="auto" w:fill="auto"/>
            <w:vAlign w:val="center"/>
          </w:tcPr>
          <w:p w14:paraId="27CBEF8C">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电子电气工程学院院长</w:t>
            </w:r>
          </w:p>
        </w:tc>
        <w:tc>
          <w:tcPr>
            <w:tcW w:w="943" w:type="dxa"/>
            <w:shd w:val="clear" w:color="auto" w:fill="auto"/>
            <w:vAlign w:val="center"/>
          </w:tcPr>
          <w:p w14:paraId="55B19E42">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宝鸡文理学院</w:t>
            </w:r>
          </w:p>
        </w:tc>
        <w:tc>
          <w:tcPr>
            <w:tcW w:w="943" w:type="dxa"/>
            <w:shd w:val="clear" w:color="auto" w:fill="auto"/>
            <w:vAlign w:val="center"/>
          </w:tcPr>
          <w:p w14:paraId="1A111FFF">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宝鸡文理学院</w:t>
            </w:r>
          </w:p>
        </w:tc>
        <w:tc>
          <w:tcPr>
            <w:tcW w:w="4468" w:type="dxa"/>
            <w:shd w:val="clear" w:color="auto" w:fill="auto"/>
            <w:vAlign w:val="center"/>
          </w:tcPr>
          <w:p w14:paraId="1E054132">
            <w:pPr>
              <w:widowControl/>
              <w:jc w:val="both"/>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kern w:val="2"/>
                <w:sz w:val="21"/>
                <w:szCs w:val="21"/>
                <w:lang w:val="en-US" w:eastAsia="zh-CN" w:bidi="ar-SA"/>
              </w:rPr>
              <w:t>主要负责本项目组织实施、总体设计方案，对应用成果主要脉络的关联性进行梳理和凝练，与企业建立合作，推动成果落地。</w:t>
            </w:r>
          </w:p>
        </w:tc>
      </w:tr>
      <w:tr w14:paraId="1E33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shd w:val="clear" w:color="auto" w:fill="auto"/>
            <w:vAlign w:val="center"/>
          </w:tcPr>
          <w:p w14:paraId="06AE5032">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lang w:val="en-US" w:eastAsia="zh-CN"/>
              </w:rPr>
              <w:t>吕晓峰</w:t>
            </w:r>
          </w:p>
        </w:tc>
        <w:tc>
          <w:tcPr>
            <w:tcW w:w="456" w:type="dxa"/>
            <w:shd w:val="clear" w:color="auto" w:fill="auto"/>
            <w:vAlign w:val="center"/>
          </w:tcPr>
          <w:p w14:paraId="6B255581">
            <w:pPr>
              <w:widowControl/>
              <w:jc w:val="center"/>
              <w:textAlignment w:val="center"/>
              <w:rPr>
                <w:rFonts w:hint="default" w:ascii="仿宋" w:hAnsi="仿宋" w:eastAsia="仿宋" w:cs="Times New Roman"/>
                <w:color w:val="000000"/>
                <w:kern w:val="2"/>
                <w:sz w:val="21"/>
                <w:szCs w:val="21"/>
                <w:lang w:val="en-US" w:eastAsia="zh-CN" w:bidi="ar-SA"/>
              </w:rPr>
            </w:pPr>
            <w:r>
              <w:rPr>
                <w:rFonts w:hint="eastAsia" w:ascii="仿宋" w:hAnsi="仿宋" w:eastAsia="仿宋" w:cs="Times New Roman"/>
                <w:color w:val="000000"/>
                <w:kern w:val="2"/>
                <w:sz w:val="21"/>
                <w:szCs w:val="21"/>
                <w:lang w:val="en-US" w:eastAsia="zh-CN" w:bidi="ar-SA"/>
              </w:rPr>
              <w:t>2</w:t>
            </w:r>
          </w:p>
        </w:tc>
        <w:tc>
          <w:tcPr>
            <w:tcW w:w="728" w:type="dxa"/>
            <w:shd w:val="clear" w:color="auto" w:fill="auto"/>
            <w:vAlign w:val="center"/>
          </w:tcPr>
          <w:p w14:paraId="69E0B5F1">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lang w:val="en-US" w:eastAsia="zh-CN"/>
              </w:rPr>
              <w:t>副教授</w:t>
            </w:r>
          </w:p>
        </w:tc>
        <w:tc>
          <w:tcPr>
            <w:tcW w:w="943" w:type="dxa"/>
            <w:shd w:val="clear" w:color="auto" w:fill="auto"/>
            <w:vAlign w:val="center"/>
          </w:tcPr>
          <w:p w14:paraId="19259367">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电子电气工程学院</w:t>
            </w:r>
            <w:r>
              <w:rPr>
                <w:rFonts w:hint="eastAsia" w:ascii="仿宋" w:hAnsi="仿宋" w:eastAsia="仿宋" w:cs="Times New Roman"/>
                <w:color w:val="000000"/>
                <w:szCs w:val="21"/>
                <w:lang w:val="en-US" w:eastAsia="zh-CN"/>
              </w:rPr>
              <w:t>副</w:t>
            </w:r>
            <w:r>
              <w:rPr>
                <w:rFonts w:hint="eastAsia" w:ascii="仿宋" w:hAnsi="仿宋" w:eastAsia="仿宋" w:cs="Times New Roman"/>
                <w:color w:val="000000"/>
                <w:szCs w:val="21"/>
              </w:rPr>
              <w:t>院长</w:t>
            </w:r>
          </w:p>
        </w:tc>
        <w:tc>
          <w:tcPr>
            <w:tcW w:w="943" w:type="dxa"/>
            <w:shd w:val="clear" w:color="auto" w:fill="auto"/>
            <w:vAlign w:val="center"/>
          </w:tcPr>
          <w:p w14:paraId="6155890F">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lang w:val="en-US" w:eastAsia="zh-CN"/>
              </w:rPr>
              <w:t>宝鸡文理学院</w:t>
            </w:r>
          </w:p>
        </w:tc>
        <w:tc>
          <w:tcPr>
            <w:tcW w:w="943" w:type="dxa"/>
            <w:shd w:val="clear" w:color="auto" w:fill="auto"/>
            <w:vAlign w:val="center"/>
          </w:tcPr>
          <w:p w14:paraId="43A5D5BE">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lang w:val="en-US" w:eastAsia="zh-CN"/>
              </w:rPr>
              <w:t>宝鸡文理学院</w:t>
            </w:r>
          </w:p>
        </w:tc>
        <w:tc>
          <w:tcPr>
            <w:tcW w:w="4468" w:type="dxa"/>
            <w:shd w:val="clear" w:color="auto" w:fill="auto"/>
            <w:vAlign w:val="center"/>
          </w:tcPr>
          <w:p w14:paraId="179B19EB">
            <w:pPr>
              <w:widowControl/>
              <w:jc w:val="both"/>
              <w:textAlignment w:val="center"/>
              <w:rPr>
                <w:rFonts w:hint="eastAsia" w:ascii="仿宋" w:hAnsi="仿宋" w:eastAsia="仿宋" w:cs="Times New Roman"/>
                <w:color w:val="000000"/>
                <w:szCs w:val="21"/>
              </w:rPr>
            </w:pPr>
            <w:r>
              <w:rPr>
                <w:rFonts w:hint="eastAsia" w:ascii="仿宋" w:hAnsi="仿宋" w:eastAsia="仿宋" w:cs="Times New Roman"/>
                <w:color w:val="000000"/>
                <w:szCs w:val="21"/>
              </w:rPr>
              <w:t>主要负责本项目获得专利的整理工作，完成专利的成果转化梳理工作，跟踪目标识别与图像处理</w:t>
            </w:r>
            <w:bookmarkStart w:id="0" w:name="_GoBack"/>
            <w:bookmarkEnd w:id="0"/>
            <w:r>
              <w:rPr>
                <w:rFonts w:hint="eastAsia" w:ascii="仿宋" w:hAnsi="仿宋" w:eastAsia="仿宋" w:cs="Times New Roman"/>
                <w:color w:val="000000"/>
                <w:szCs w:val="21"/>
              </w:rPr>
              <w:t>在智慧医疗交叉领域技术落地。</w:t>
            </w:r>
          </w:p>
        </w:tc>
      </w:tr>
      <w:tr w14:paraId="3528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shd w:val="clear" w:color="auto" w:fill="auto"/>
            <w:vAlign w:val="center"/>
          </w:tcPr>
          <w:p w14:paraId="658D3C57">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张  昭</w:t>
            </w:r>
          </w:p>
        </w:tc>
        <w:tc>
          <w:tcPr>
            <w:tcW w:w="456" w:type="dxa"/>
            <w:shd w:val="clear" w:color="auto" w:fill="auto"/>
            <w:vAlign w:val="center"/>
          </w:tcPr>
          <w:p w14:paraId="7650BB81">
            <w:pPr>
              <w:widowControl/>
              <w:jc w:val="center"/>
              <w:textAlignment w:val="center"/>
              <w:rPr>
                <w:rFonts w:hint="default" w:ascii="仿宋" w:hAnsi="仿宋" w:eastAsia="仿宋" w:cs="Times New Roman"/>
                <w:color w:val="000000"/>
                <w:kern w:val="2"/>
                <w:sz w:val="21"/>
                <w:szCs w:val="21"/>
                <w:lang w:val="en-US" w:eastAsia="zh-CN" w:bidi="ar-SA"/>
              </w:rPr>
            </w:pPr>
            <w:r>
              <w:rPr>
                <w:rFonts w:hint="eastAsia" w:ascii="仿宋" w:hAnsi="仿宋" w:eastAsia="仿宋" w:cs="Times New Roman"/>
                <w:color w:val="000000"/>
                <w:kern w:val="2"/>
                <w:sz w:val="21"/>
                <w:szCs w:val="21"/>
                <w:lang w:val="en-US" w:eastAsia="zh-CN" w:bidi="ar-SA"/>
              </w:rPr>
              <w:t>3</w:t>
            </w:r>
          </w:p>
        </w:tc>
        <w:tc>
          <w:tcPr>
            <w:tcW w:w="728" w:type="dxa"/>
            <w:shd w:val="clear" w:color="auto" w:fill="auto"/>
            <w:vAlign w:val="center"/>
          </w:tcPr>
          <w:p w14:paraId="12364544">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副教授</w:t>
            </w:r>
          </w:p>
        </w:tc>
        <w:tc>
          <w:tcPr>
            <w:tcW w:w="943" w:type="dxa"/>
            <w:shd w:val="clear" w:color="auto" w:fill="auto"/>
            <w:vAlign w:val="center"/>
          </w:tcPr>
          <w:p w14:paraId="470C0FDA">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无</w:t>
            </w:r>
          </w:p>
        </w:tc>
        <w:tc>
          <w:tcPr>
            <w:tcW w:w="943" w:type="dxa"/>
            <w:shd w:val="clear" w:color="auto" w:fill="auto"/>
            <w:vAlign w:val="center"/>
          </w:tcPr>
          <w:p w14:paraId="34C90958">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宝鸡文理学院</w:t>
            </w:r>
          </w:p>
        </w:tc>
        <w:tc>
          <w:tcPr>
            <w:tcW w:w="943" w:type="dxa"/>
            <w:shd w:val="clear" w:color="auto" w:fill="auto"/>
            <w:vAlign w:val="center"/>
          </w:tcPr>
          <w:p w14:paraId="1F784512">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rPr>
              <w:t>宝鸡文理学院</w:t>
            </w:r>
          </w:p>
        </w:tc>
        <w:tc>
          <w:tcPr>
            <w:tcW w:w="4468" w:type="dxa"/>
            <w:vAlign w:val="center"/>
          </w:tcPr>
          <w:p w14:paraId="63FE7DAE">
            <w:pPr>
              <w:widowControl/>
              <w:jc w:val="both"/>
              <w:textAlignment w:val="center"/>
              <w:rPr>
                <w:rFonts w:hint="eastAsia" w:ascii="仿宋" w:hAnsi="仿宋" w:eastAsia="仿宋" w:cs="Times New Roman"/>
                <w:color w:val="000000"/>
                <w:szCs w:val="21"/>
              </w:rPr>
            </w:pPr>
            <w:r>
              <w:rPr>
                <w:rFonts w:hint="eastAsia" w:ascii="仿宋" w:hAnsi="仿宋" w:eastAsia="仿宋" w:cs="Times New Roman"/>
                <w:color w:val="000000"/>
                <w:szCs w:val="21"/>
              </w:rPr>
              <w:t>主要负责本项目论文与项目整理工作，完成主要论文的脉络梳理工作，跟踪目标识别与自适应感知在农业领域的技术创新和成果转化。</w:t>
            </w:r>
          </w:p>
        </w:tc>
      </w:tr>
      <w:tr w14:paraId="1C0A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vAlign w:val="center"/>
          </w:tcPr>
          <w:p w14:paraId="6CF4C348">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何东健</w:t>
            </w:r>
          </w:p>
        </w:tc>
        <w:tc>
          <w:tcPr>
            <w:tcW w:w="456" w:type="dxa"/>
            <w:vAlign w:val="center"/>
          </w:tcPr>
          <w:p w14:paraId="04F490BA">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4</w:t>
            </w:r>
          </w:p>
        </w:tc>
        <w:tc>
          <w:tcPr>
            <w:tcW w:w="728" w:type="dxa"/>
            <w:vAlign w:val="center"/>
          </w:tcPr>
          <w:p w14:paraId="3560F4E1">
            <w:pPr>
              <w:widowControl/>
              <w:jc w:val="center"/>
              <w:textAlignment w:val="center"/>
              <w:rPr>
                <w:rFonts w:hint="eastAsia"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教授</w:t>
            </w:r>
          </w:p>
        </w:tc>
        <w:tc>
          <w:tcPr>
            <w:tcW w:w="943" w:type="dxa"/>
            <w:vAlign w:val="center"/>
          </w:tcPr>
          <w:p w14:paraId="639F3640">
            <w:pPr>
              <w:widowControl/>
              <w:jc w:val="center"/>
              <w:textAlignment w:val="center"/>
              <w:rPr>
                <w:rFonts w:hint="eastAsia"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无</w:t>
            </w:r>
          </w:p>
        </w:tc>
        <w:tc>
          <w:tcPr>
            <w:tcW w:w="943" w:type="dxa"/>
            <w:vAlign w:val="center"/>
          </w:tcPr>
          <w:p w14:paraId="6DF11F45">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西北农林科技大学</w:t>
            </w:r>
          </w:p>
        </w:tc>
        <w:tc>
          <w:tcPr>
            <w:tcW w:w="943" w:type="dxa"/>
            <w:vAlign w:val="center"/>
          </w:tcPr>
          <w:p w14:paraId="56499B18">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西北农林科技大学</w:t>
            </w:r>
          </w:p>
        </w:tc>
        <w:tc>
          <w:tcPr>
            <w:tcW w:w="4468" w:type="dxa"/>
            <w:vAlign w:val="center"/>
          </w:tcPr>
          <w:p w14:paraId="60CFB977">
            <w:pPr>
              <w:widowControl/>
              <w:jc w:val="both"/>
              <w:textAlignment w:val="center"/>
              <w:rPr>
                <w:rFonts w:hint="eastAsia" w:ascii="仿宋" w:hAnsi="仿宋" w:eastAsia="仿宋" w:cs="Times New Roman"/>
                <w:color w:val="000000"/>
                <w:szCs w:val="21"/>
              </w:rPr>
            </w:pPr>
            <w:r>
              <w:rPr>
                <w:rFonts w:hint="eastAsia" w:ascii="仿宋" w:hAnsi="仿宋" w:eastAsia="仿宋" w:cs="Times New Roman"/>
                <w:color w:val="000000"/>
                <w:szCs w:val="21"/>
              </w:rPr>
              <w:t>主要负责本项目论文与项目整理工作，完成主要论文的脉络梳理工作，跟踪目标识别与自适应感知在智慧农业领域的技术创新。</w:t>
            </w:r>
          </w:p>
        </w:tc>
      </w:tr>
      <w:tr w14:paraId="6985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2" w:type="dxa"/>
            <w:vAlign w:val="center"/>
          </w:tcPr>
          <w:p w14:paraId="62D5BEC5">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杨建英</w:t>
            </w:r>
          </w:p>
        </w:tc>
        <w:tc>
          <w:tcPr>
            <w:tcW w:w="456" w:type="dxa"/>
            <w:vAlign w:val="center"/>
          </w:tcPr>
          <w:p w14:paraId="3D047584">
            <w:pPr>
              <w:widowControl/>
              <w:jc w:val="center"/>
              <w:textAlignment w:val="center"/>
              <w:rPr>
                <w:rFonts w:hint="eastAsia"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5</w:t>
            </w:r>
          </w:p>
        </w:tc>
        <w:tc>
          <w:tcPr>
            <w:tcW w:w="728" w:type="dxa"/>
            <w:vAlign w:val="center"/>
          </w:tcPr>
          <w:p w14:paraId="6F1D281C">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正高级工程师</w:t>
            </w:r>
          </w:p>
        </w:tc>
        <w:tc>
          <w:tcPr>
            <w:tcW w:w="943" w:type="dxa"/>
            <w:vAlign w:val="center"/>
          </w:tcPr>
          <w:p w14:paraId="4C98AE3C">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无</w:t>
            </w:r>
          </w:p>
        </w:tc>
        <w:tc>
          <w:tcPr>
            <w:tcW w:w="943" w:type="dxa"/>
            <w:vAlign w:val="center"/>
          </w:tcPr>
          <w:p w14:paraId="18611B93">
            <w:pPr>
              <w:widowControl/>
              <w:jc w:val="center"/>
              <w:textAlignment w:val="center"/>
              <w:rPr>
                <w:rFonts w:hint="default" w:ascii="仿宋" w:hAnsi="仿宋" w:eastAsia="仿宋" w:cs="Times New Roman"/>
                <w:color w:val="000000"/>
                <w:szCs w:val="21"/>
                <w:lang w:val="en-US" w:eastAsia="zh-CN"/>
              </w:rPr>
            </w:pPr>
            <w:r>
              <w:rPr>
                <w:rFonts w:hint="eastAsia" w:ascii="仿宋" w:hAnsi="仿宋" w:eastAsia="仿宋" w:cs="Times New Roman"/>
                <w:color w:val="000000"/>
                <w:szCs w:val="21"/>
                <w:lang w:val="en-US" w:eastAsia="zh-CN"/>
              </w:rPr>
              <w:t>宝鸡新正大科技有限公司</w:t>
            </w:r>
          </w:p>
        </w:tc>
        <w:tc>
          <w:tcPr>
            <w:tcW w:w="943" w:type="dxa"/>
            <w:shd w:val="clear" w:color="auto" w:fill="auto"/>
            <w:vAlign w:val="center"/>
          </w:tcPr>
          <w:p w14:paraId="606B9FD5">
            <w:pPr>
              <w:widowControl/>
              <w:jc w:val="center"/>
              <w:textAlignment w:val="center"/>
              <w:rPr>
                <w:rFonts w:hint="eastAsia" w:ascii="仿宋" w:hAnsi="仿宋" w:eastAsia="仿宋" w:cs="Times New Roman"/>
                <w:color w:val="000000"/>
                <w:kern w:val="2"/>
                <w:sz w:val="21"/>
                <w:szCs w:val="21"/>
                <w:lang w:val="en-US" w:eastAsia="zh-CN" w:bidi="ar-SA"/>
              </w:rPr>
            </w:pPr>
            <w:r>
              <w:rPr>
                <w:rFonts w:hint="eastAsia" w:ascii="仿宋" w:hAnsi="仿宋" w:eastAsia="仿宋" w:cs="Times New Roman"/>
                <w:color w:val="000000"/>
                <w:szCs w:val="21"/>
                <w:lang w:val="en-US" w:eastAsia="zh-CN"/>
              </w:rPr>
              <w:t>宝鸡新正大科技有限公司</w:t>
            </w:r>
          </w:p>
        </w:tc>
        <w:tc>
          <w:tcPr>
            <w:tcW w:w="4468" w:type="dxa"/>
            <w:vAlign w:val="center"/>
          </w:tcPr>
          <w:p w14:paraId="1BDF8885">
            <w:pPr>
              <w:widowControl/>
              <w:jc w:val="both"/>
              <w:textAlignment w:val="center"/>
              <w:rPr>
                <w:rFonts w:hint="eastAsia" w:ascii="仿宋" w:hAnsi="仿宋" w:eastAsia="仿宋" w:cs="Times New Roman"/>
                <w:color w:val="000000"/>
                <w:szCs w:val="21"/>
              </w:rPr>
            </w:pPr>
            <w:r>
              <w:rPr>
                <w:rFonts w:hint="eastAsia" w:ascii="仿宋" w:hAnsi="仿宋" w:eastAsia="仿宋" w:cs="Times New Roman"/>
                <w:color w:val="000000"/>
                <w:szCs w:val="21"/>
              </w:rPr>
              <w:t>主要负责本项目获得专利的整理工作，完成无人机跟踪目标识别与图像处理在智慧农业交叉领域的技术落地。</w:t>
            </w:r>
          </w:p>
        </w:tc>
      </w:tr>
    </w:tbl>
    <w:p w14:paraId="32C98068">
      <w:pPr>
        <w:spacing w:before="156" w:beforeLines="50" w:line="460" w:lineRule="exact"/>
        <w:rPr>
          <w:rFonts w:ascii="仿宋" w:hAnsi="仿宋" w:eastAsia="仿宋"/>
          <w:b/>
          <w:bCs/>
          <w:kern w:val="0"/>
          <w:sz w:val="28"/>
          <w:szCs w:val="28"/>
          <w:lang w:val="zh-CN"/>
        </w:rPr>
      </w:pPr>
      <w:r>
        <w:rPr>
          <w:rFonts w:hint="eastAsia" w:ascii="仿宋" w:hAnsi="仿宋" w:eastAsia="仿宋"/>
          <w:b/>
          <w:bCs/>
          <w:kern w:val="0"/>
          <w:sz w:val="28"/>
          <w:szCs w:val="28"/>
          <w:lang w:val="zh-CN"/>
        </w:rPr>
        <w:t>九、完成人</w:t>
      </w:r>
      <w:r>
        <w:rPr>
          <w:rFonts w:ascii="仿宋" w:hAnsi="仿宋" w:eastAsia="仿宋"/>
          <w:b/>
          <w:bCs/>
          <w:kern w:val="0"/>
          <w:sz w:val="28"/>
          <w:szCs w:val="28"/>
          <w:lang w:val="zh-CN"/>
        </w:rPr>
        <w:t>合作关系说明</w:t>
      </w:r>
    </w:p>
    <w:p w14:paraId="082439F8">
      <w:pPr>
        <w:spacing w:before="156" w:beforeLines="50" w:line="460" w:lineRule="exact"/>
        <w:rPr>
          <w:rFonts w:hint="eastAsia" w:ascii="仿宋" w:hAnsi="仿宋" w:eastAsia="仿宋"/>
          <w:b/>
          <w:bCs/>
          <w:kern w:val="0"/>
          <w:sz w:val="28"/>
          <w:szCs w:val="28"/>
          <w:lang w:val="zh-CN"/>
        </w:rPr>
      </w:pPr>
      <w:r>
        <w:rPr>
          <w:rFonts w:hint="eastAsia" w:ascii="仿宋" w:hAnsi="仿宋" w:eastAsia="仿宋"/>
          <w:b/>
          <w:bCs/>
          <w:kern w:val="0"/>
          <w:sz w:val="28"/>
          <w:szCs w:val="28"/>
          <w:lang w:val="zh-CN"/>
        </w:rPr>
        <w:t>详细说明各完成人之间的合作关系</w:t>
      </w:r>
    </w:p>
    <w:p w14:paraId="077505C7">
      <w:pPr>
        <w:spacing w:before="156" w:beforeLines="50" w:line="460" w:lineRule="exact"/>
        <w:rPr>
          <w:rFonts w:hint="default" w:ascii="仿宋" w:hAnsi="仿宋" w:eastAsia="仿宋"/>
          <w:b w:val="0"/>
          <w:bCs w:val="0"/>
          <w:kern w:val="0"/>
          <w:sz w:val="28"/>
          <w:szCs w:val="28"/>
          <w:lang w:val="en-US"/>
        </w:rPr>
      </w:pPr>
      <w:r>
        <w:rPr>
          <w:rFonts w:hint="eastAsia" w:ascii="仿宋" w:hAnsi="仿宋" w:eastAsia="仿宋"/>
          <w:b w:val="0"/>
          <w:bCs w:val="0"/>
          <w:kern w:val="0"/>
          <w:sz w:val="28"/>
          <w:szCs w:val="28"/>
          <w:lang w:val="zh-CN"/>
        </w:rPr>
        <w:t>王晓利：主要负责本项目组织实施、总体设计方案，对</w:t>
      </w:r>
      <w:r>
        <w:rPr>
          <w:rFonts w:hint="eastAsia" w:ascii="仿宋" w:hAnsi="仿宋" w:eastAsia="仿宋"/>
          <w:b w:val="0"/>
          <w:bCs w:val="0"/>
          <w:kern w:val="0"/>
          <w:sz w:val="28"/>
          <w:szCs w:val="28"/>
          <w:lang w:val="en-US" w:eastAsia="zh-CN"/>
        </w:rPr>
        <w:t>应用</w:t>
      </w:r>
      <w:r>
        <w:rPr>
          <w:rFonts w:hint="eastAsia" w:ascii="仿宋" w:hAnsi="仿宋" w:eastAsia="仿宋"/>
          <w:b w:val="0"/>
          <w:bCs w:val="0"/>
          <w:kern w:val="0"/>
          <w:sz w:val="28"/>
          <w:szCs w:val="28"/>
          <w:lang w:val="zh-CN"/>
        </w:rPr>
        <w:t>成果主要脉络的关联性进行</w:t>
      </w:r>
      <w:r>
        <w:rPr>
          <w:rFonts w:hint="eastAsia" w:ascii="仿宋" w:hAnsi="仿宋" w:eastAsia="仿宋"/>
          <w:b w:val="0"/>
          <w:bCs w:val="0"/>
          <w:kern w:val="0"/>
          <w:sz w:val="28"/>
          <w:szCs w:val="28"/>
          <w:lang w:val="en-US" w:eastAsia="zh-CN"/>
        </w:rPr>
        <w:t>梳理和凝练，与企业建立合作，推动成果转化。</w:t>
      </w:r>
    </w:p>
    <w:p w14:paraId="16ECF123">
      <w:pPr>
        <w:spacing w:before="156" w:beforeLines="50" w:line="460" w:lineRule="exact"/>
        <w:rPr>
          <w:rFonts w:hint="eastAsia" w:ascii="仿宋" w:hAnsi="仿宋" w:eastAsia="仿宋"/>
          <w:b w:val="0"/>
          <w:bCs w:val="0"/>
          <w:kern w:val="0"/>
          <w:sz w:val="28"/>
          <w:szCs w:val="28"/>
          <w:lang w:val="zh-CN"/>
        </w:rPr>
      </w:pPr>
      <w:r>
        <w:rPr>
          <w:rFonts w:hint="eastAsia" w:ascii="仿宋" w:hAnsi="仿宋" w:eastAsia="仿宋"/>
          <w:b w:val="0"/>
          <w:bCs w:val="0"/>
          <w:kern w:val="0"/>
          <w:sz w:val="28"/>
          <w:szCs w:val="28"/>
          <w:lang w:val="zh-CN"/>
        </w:rPr>
        <w:t>吕晓峰：主要负责</w:t>
      </w:r>
      <w:r>
        <w:rPr>
          <w:rFonts w:hint="eastAsia" w:ascii="仿宋" w:hAnsi="仿宋" w:eastAsia="仿宋"/>
          <w:b w:val="0"/>
          <w:bCs w:val="0"/>
          <w:kern w:val="0"/>
          <w:sz w:val="28"/>
          <w:szCs w:val="28"/>
          <w:lang w:val="en-US" w:eastAsia="zh-CN"/>
        </w:rPr>
        <w:t>本项目获得专利的整理</w:t>
      </w:r>
      <w:r>
        <w:rPr>
          <w:rFonts w:hint="eastAsia" w:ascii="仿宋" w:hAnsi="仿宋" w:eastAsia="仿宋"/>
          <w:b w:val="0"/>
          <w:bCs w:val="0"/>
          <w:kern w:val="0"/>
          <w:sz w:val="28"/>
          <w:szCs w:val="28"/>
          <w:lang w:val="zh-CN"/>
        </w:rPr>
        <w:t>工作，完成</w:t>
      </w:r>
      <w:r>
        <w:rPr>
          <w:rFonts w:hint="eastAsia" w:ascii="仿宋" w:hAnsi="仿宋" w:eastAsia="仿宋"/>
          <w:b w:val="0"/>
          <w:bCs w:val="0"/>
          <w:kern w:val="0"/>
          <w:sz w:val="28"/>
          <w:szCs w:val="28"/>
          <w:lang w:val="en-US" w:eastAsia="zh-CN"/>
        </w:rPr>
        <w:t>专利</w:t>
      </w:r>
      <w:r>
        <w:rPr>
          <w:rFonts w:hint="eastAsia" w:ascii="仿宋" w:hAnsi="仿宋" w:eastAsia="仿宋"/>
          <w:b w:val="0"/>
          <w:bCs w:val="0"/>
          <w:kern w:val="0"/>
          <w:sz w:val="28"/>
          <w:szCs w:val="28"/>
          <w:lang w:val="zh-CN"/>
        </w:rPr>
        <w:t>的</w:t>
      </w:r>
      <w:r>
        <w:rPr>
          <w:rFonts w:hint="eastAsia" w:ascii="仿宋" w:hAnsi="仿宋" w:eastAsia="仿宋"/>
          <w:b w:val="0"/>
          <w:bCs w:val="0"/>
          <w:kern w:val="0"/>
          <w:sz w:val="28"/>
          <w:szCs w:val="28"/>
          <w:lang w:val="en-US" w:eastAsia="zh-CN"/>
        </w:rPr>
        <w:t>成果转化梳理工作</w:t>
      </w:r>
      <w:r>
        <w:rPr>
          <w:rFonts w:hint="eastAsia" w:ascii="仿宋" w:hAnsi="仿宋" w:eastAsia="仿宋"/>
          <w:b w:val="0"/>
          <w:bCs w:val="0"/>
          <w:kern w:val="0"/>
          <w:sz w:val="28"/>
          <w:szCs w:val="28"/>
          <w:lang w:val="zh-CN"/>
        </w:rPr>
        <w:t>，跟踪</w:t>
      </w:r>
      <w:r>
        <w:rPr>
          <w:rFonts w:hint="eastAsia" w:ascii="仿宋" w:hAnsi="仿宋" w:eastAsia="仿宋"/>
          <w:b w:val="0"/>
          <w:bCs w:val="0"/>
          <w:kern w:val="0"/>
          <w:sz w:val="28"/>
          <w:szCs w:val="28"/>
          <w:lang w:val="en-US" w:eastAsia="zh-CN"/>
        </w:rPr>
        <w:t>目标识别与图像处理在智慧医疗交叉领域技术落地</w:t>
      </w:r>
      <w:r>
        <w:rPr>
          <w:rFonts w:hint="eastAsia" w:ascii="仿宋" w:hAnsi="仿宋" w:eastAsia="仿宋"/>
          <w:b w:val="0"/>
          <w:bCs w:val="0"/>
          <w:kern w:val="0"/>
          <w:sz w:val="28"/>
          <w:szCs w:val="28"/>
          <w:lang w:val="zh-CN"/>
        </w:rPr>
        <w:t>。</w:t>
      </w:r>
    </w:p>
    <w:p w14:paraId="165D92D3">
      <w:pPr>
        <w:spacing w:before="156" w:beforeLines="50" w:line="460" w:lineRule="exact"/>
        <w:rPr>
          <w:rFonts w:hint="eastAsia" w:ascii="仿宋" w:hAnsi="仿宋" w:eastAsia="仿宋"/>
          <w:b w:val="0"/>
          <w:bCs w:val="0"/>
          <w:kern w:val="0"/>
          <w:sz w:val="28"/>
          <w:szCs w:val="28"/>
          <w:lang w:val="zh-CN"/>
        </w:rPr>
      </w:pPr>
      <w:r>
        <w:rPr>
          <w:rFonts w:hint="eastAsia" w:ascii="仿宋" w:hAnsi="仿宋" w:eastAsia="仿宋"/>
          <w:b w:val="0"/>
          <w:bCs w:val="0"/>
          <w:kern w:val="0"/>
          <w:sz w:val="28"/>
          <w:szCs w:val="28"/>
          <w:lang w:val="zh-CN"/>
        </w:rPr>
        <w:t>张  昭：主要负责</w:t>
      </w:r>
      <w:r>
        <w:rPr>
          <w:rFonts w:hint="eastAsia" w:ascii="仿宋" w:hAnsi="仿宋" w:eastAsia="仿宋"/>
          <w:b w:val="0"/>
          <w:bCs w:val="0"/>
          <w:kern w:val="0"/>
          <w:sz w:val="28"/>
          <w:szCs w:val="28"/>
          <w:lang w:val="en-US" w:eastAsia="zh-CN"/>
        </w:rPr>
        <w:t>本项目论文与项目整理</w:t>
      </w:r>
      <w:r>
        <w:rPr>
          <w:rFonts w:hint="eastAsia" w:ascii="仿宋" w:hAnsi="仿宋" w:eastAsia="仿宋"/>
          <w:b w:val="0"/>
          <w:bCs w:val="0"/>
          <w:kern w:val="0"/>
          <w:sz w:val="28"/>
          <w:szCs w:val="28"/>
          <w:lang w:val="zh-CN"/>
        </w:rPr>
        <w:t>工作，完成主要</w:t>
      </w:r>
      <w:r>
        <w:rPr>
          <w:rFonts w:hint="eastAsia" w:ascii="仿宋" w:hAnsi="仿宋" w:eastAsia="仿宋"/>
          <w:b w:val="0"/>
          <w:bCs w:val="0"/>
          <w:kern w:val="0"/>
          <w:sz w:val="28"/>
          <w:szCs w:val="28"/>
          <w:lang w:val="en-US" w:eastAsia="zh-CN"/>
        </w:rPr>
        <w:t>论文</w:t>
      </w:r>
      <w:r>
        <w:rPr>
          <w:rFonts w:hint="eastAsia" w:ascii="仿宋" w:hAnsi="仿宋" w:eastAsia="仿宋"/>
          <w:b w:val="0"/>
          <w:bCs w:val="0"/>
          <w:kern w:val="0"/>
          <w:sz w:val="28"/>
          <w:szCs w:val="28"/>
          <w:lang w:val="zh-CN"/>
        </w:rPr>
        <w:t>的</w:t>
      </w:r>
      <w:r>
        <w:rPr>
          <w:rFonts w:hint="eastAsia" w:ascii="仿宋" w:hAnsi="仿宋" w:eastAsia="仿宋"/>
          <w:b w:val="0"/>
          <w:bCs w:val="0"/>
          <w:kern w:val="0"/>
          <w:sz w:val="28"/>
          <w:szCs w:val="28"/>
          <w:lang w:val="en-US" w:eastAsia="zh-CN"/>
        </w:rPr>
        <w:t>脉络梳理工作</w:t>
      </w:r>
      <w:r>
        <w:rPr>
          <w:rFonts w:hint="eastAsia" w:ascii="仿宋" w:hAnsi="仿宋" w:eastAsia="仿宋"/>
          <w:b w:val="0"/>
          <w:bCs w:val="0"/>
          <w:kern w:val="0"/>
          <w:sz w:val="28"/>
          <w:szCs w:val="28"/>
          <w:lang w:val="zh-CN"/>
        </w:rPr>
        <w:t>，跟踪</w:t>
      </w:r>
      <w:r>
        <w:rPr>
          <w:rFonts w:hint="eastAsia" w:ascii="仿宋" w:hAnsi="仿宋" w:eastAsia="仿宋"/>
          <w:b w:val="0"/>
          <w:bCs w:val="0"/>
          <w:kern w:val="0"/>
          <w:sz w:val="28"/>
          <w:szCs w:val="28"/>
          <w:lang w:val="en-US" w:eastAsia="zh-CN"/>
        </w:rPr>
        <w:t>目标识别与自适应感知在智慧农业交叉领域的应用技术创新</w:t>
      </w:r>
      <w:r>
        <w:rPr>
          <w:rFonts w:hint="eastAsia" w:ascii="仿宋" w:hAnsi="仿宋" w:eastAsia="仿宋"/>
          <w:b w:val="0"/>
          <w:bCs w:val="0"/>
          <w:kern w:val="0"/>
          <w:sz w:val="28"/>
          <w:szCs w:val="28"/>
          <w:lang w:val="zh-CN"/>
        </w:rPr>
        <w:t>。</w:t>
      </w:r>
    </w:p>
    <w:p w14:paraId="329425C9">
      <w:pPr>
        <w:spacing w:before="156" w:beforeLines="50" w:line="460" w:lineRule="exact"/>
        <w:rPr>
          <w:rFonts w:hint="default" w:ascii="仿宋" w:hAnsi="仿宋" w:eastAsia="仿宋"/>
          <w:b w:val="0"/>
          <w:bCs w:val="0"/>
          <w:kern w:val="0"/>
          <w:sz w:val="28"/>
          <w:szCs w:val="28"/>
          <w:lang w:val="en-US" w:eastAsia="zh-CN"/>
        </w:rPr>
      </w:pPr>
      <w:r>
        <w:rPr>
          <w:rFonts w:hint="eastAsia" w:ascii="仿宋" w:hAnsi="仿宋" w:eastAsia="仿宋"/>
          <w:b w:val="0"/>
          <w:bCs w:val="0"/>
          <w:kern w:val="0"/>
          <w:sz w:val="28"/>
          <w:szCs w:val="28"/>
          <w:lang w:val="en-US" w:eastAsia="zh-CN"/>
        </w:rPr>
        <w:t>何东健：</w:t>
      </w:r>
      <w:r>
        <w:rPr>
          <w:rFonts w:hint="eastAsia" w:ascii="仿宋" w:hAnsi="仿宋" w:eastAsia="仿宋"/>
          <w:b w:val="0"/>
          <w:bCs w:val="0"/>
          <w:kern w:val="0"/>
          <w:sz w:val="28"/>
          <w:szCs w:val="28"/>
          <w:lang w:val="zh-CN"/>
        </w:rPr>
        <w:t>主要负责</w:t>
      </w:r>
      <w:r>
        <w:rPr>
          <w:rFonts w:hint="eastAsia" w:ascii="仿宋" w:hAnsi="仿宋" w:eastAsia="仿宋"/>
          <w:b w:val="0"/>
          <w:bCs w:val="0"/>
          <w:kern w:val="0"/>
          <w:sz w:val="28"/>
          <w:szCs w:val="28"/>
          <w:lang w:val="en-US" w:eastAsia="zh-CN"/>
        </w:rPr>
        <w:t>本项目论文与项目整理</w:t>
      </w:r>
      <w:r>
        <w:rPr>
          <w:rFonts w:hint="eastAsia" w:ascii="仿宋" w:hAnsi="仿宋" w:eastAsia="仿宋"/>
          <w:b w:val="0"/>
          <w:bCs w:val="0"/>
          <w:kern w:val="0"/>
          <w:sz w:val="28"/>
          <w:szCs w:val="28"/>
          <w:lang w:val="zh-CN"/>
        </w:rPr>
        <w:t>工作，完成主要</w:t>
      </w:r>
      <w:r>
        <w:rPr>
          <w:rFonts w:hint="eastAsia" w:ascii="仿宋" w:hAnsi="仿宋" w:eastAsia="仿宋"/>
          <w:b w:val="0"/>
          <w:bCs w:val="0"/>
          <w:kern w:val="0"/>
          <w:sz w:val="28"/>
          <w:szCs w:val="28"/>
          <w:lang w:val="en-US" w:eastAsia="zh-CN"/>
        </w:rPr>
        <w:t>论文</w:t>
      </w:r>
      <w:r>
        <w:rPr>
          <w:rFonts w:hint="eastAsia" w:ascii="仿宋" w:hAnsi="仿宋" w:eastAsia="仿宋"/>
          <w:b w:val="0"/>
          <w:bCs w:val="0"/>
          <w:kern w:val="0"/>
          <w:sz w:val="28"/>
          <w:szCs w:val="28"/>
          <w:lang w:val="zh-CN"/>
        </w:rPr>
        <w:t>的</w:t>
      </w:r>
      <w:r>
        <w:rPr>
          <w:rFonts w:hint="eastAsia" w:ascii="仿宋" w:hAnsi="仿宋" w:eastAsia="仿宋"/>
          <w:b w:val="0"/>
          <w:bCs w:val="0"/>
          <w:kern w:val="0"/>
          <w:sz w:val="28"/>
          <w:szCs w:val="28"/>
          <w:lang w:val="en-US" w:eastAsia="zh-CN"/>
        </w:rPr>
        <w:t>脉络梳理工作</w:t>
      </w:r>
      <w:r>
        <w:rPr>
          <w:rFonts w:hint="eastAsia" w:ascii="仿宋" w:hAnsi="仿宋" w:eastAsia="仿宋"/>
          <w:b w:val="0"/>
          <w:bCs w:val="0"/>
          <w:kern w:val="0"/>
          <w:sz w:val="28"/>
          <w:szCs w:val="28"/>
          <w:lang w:val="zh-CN"/>
        </w:rPr>
        <w:t>，跟踪</w:t>
      </w:r>
      <w:r>
        <w:rPr>
          <w:rFonts w:hint="eastAsia" w:ascii="仿宋" w:hAnsi="仿宋" w:eastAsia="仿宋"/>
          <w:b w:val="0"/>
          <w:bCs w:val="0"/>
          <w:kern w:val="0"/>
          <w:sz w:val="28"/>
          <w:szCs w:val="28"/>
          <w:lang w:val="en-US" w:eastAsia="zh-CN"/>
        </w:rPr>
        <w:t>目标识别与自适应感知在智慧农业领域的技术创新</w:t>
      </w:r>
      <w:r>
        <w:rPr>
          <w:rFonts w:hint="eastAsia" w:ascii="仿宋" w:hAnsi="仿宋" w:eastAsia="仿宋"/>
          <w:b w:val="0"/>
          <w:bCs w:val="0"/>
          <w:kern w:val="0"/>
          <w:sz w:val="28"/>
          <w:szCs w:val="28"/>
          <w:lang w:val="zh-CN"/>
        </w:rPr>
        <w:t>。</w:t>
      </w:r>
    </w:p>
    <w:p w14:paraId="16B23398">
      <w:pPr>
        <w:spacing w:before="156" w:beforeLines="50" w:line="460" w:lineRule="exact"/>
        <w:rPr>
          <w:rFonts w:hint="default" w:ascii="仿宋" w:hAnsi="仿宋" w:eastAsia="仿宋"/>
          <w:b w:val="0"/>
          <w:bCs w:val="0"/>
          <w:kern w:val="0"/>
          <w:sz w:val="28"/>
          <w:szCs w:val="28"/>
          <w:lang w:val="en-US" w:eastAsia="zh-CN"/>
        </w:rPr>
      </w:pPr>
      <w:r>
        <w:rPr>
          <w:rFonts w:hint="eastAsia" w:ascii="仿宋" w:hAnsi="仿宋" w:eastAsia="仿宋"/>
          <w:b w:val="0"/>
          <w:bCs w:val="0"/>
          <w:kern w:val="0"/>
          <w:sz w:val="28"/>
          <w:szCs w:val="28"/>
          <w:lang w:val="en-US" w:eastAsia="zh-CN"/>
        </w:rPr>
        <w:t>杨建英：</w:t>
      </w:r>
      <w:r>
        <w:rPr>
          <w:rFonts w:hint="eastAsia" w:ascii="仿宋" w:hAnsi="仿宋" w:eastAsia="仿宋"/>
          <w:b w:val="0"/>
          <w:bCs w:val="0"/>
          <w:kern w:val="0"/>
          <w:sz w:val="28"/>
          <w:szCs w:val="28"/>
          <w:lang w:val="zh-CN"/>
        </w:rPr>
        <w:t>主要负责</w:t>
      </w:r>
      <w:r>
        <w:rPr>
          <w:rFonts w:hint="eastAsia" w:ascii="仿宋" w:hAnsi="仿宋" w:eastAsia="仿宋"/>
          <w:b w:val="0"/>
          <w:bCs w:val="0"/>
          <w:kern w:val="0"/>
          <w:sz w:val="28"/>
          <w:szCs w:val="28"/>
          <w:lang w:val="en-US" w:eastAsia="zh-CN"/>
        </w:rPr>
        <w:t>本项目获得专利的整理</w:t>
      </w:r>
      <w:r>
        <w:rPr>
          <w:rFonts w:hint="eastAsia" w:ascii="仿宋" w:hAnsi="仿宋" w:eastAsia="仿宋"/>
          <w:b w:val="0"/>
          <w:bCs w:val="0"/>
          <w:kern w:val="0"/>
          <w:sz w:val="28"/>
          <w:szCs w:val="28"/>
          <w:lang w:val="zh-CN"/>
        </w:rPr>
        <w:t>工作，完成</w:t>
      </w:r>
      <w:r>
        <w:rPr>
          <w:rFonts w:hint="eastAsia" w:ascii="仿宋" w:hAnsi="仿宋" w:eastAsia="仿宋"/>
          <w:b w:val="0"/>
          <w:bCs w:val="0"/>
          <w:kern w:val="0"/>
          <w:sz w:val="28"/>
          <w:szCs w:val="28"/>
          <w:lang w:val="en-US" w:eastAsia="zh-CN"/>
        </w:rPr>
        <w:t>无人机</w:t>
      </w:r>
      <w:r>
        <w:rPr>
          <w:rFonts w:hint="eastAsia" w:ascii="仿宋" w:hAnsi="仿宋" w:eastAsia="仿宋"/>
          <w:b w:val="0"/>
          <w:bCs w:val="0"/>
          <w:kern w:val="0"/>
          <w:sz w:val="28"/>
          <w:szCs w:val="28"/>
          <w:lang w:val="zh-CN"/>
        </w:rPr>
        <w:t>跟踪</w:t>
      </w:r>
      <w:r>
        <w:rPr>
          <w:rFonts w:hint="eastAsia" w:ascii="仿宋" w:hAnsi="仿宋" w:eastAsia="仿宋"/>
          <w:b w:val="0"/>
          <w:bCs w:val="0"/>
          <w:kern w:val="0"/>
          <w:sz w:val="28"/>
          <w:szCs w:val="28"/>
          <w:lang w:val="en-US" w:eastAsia="zh-CN"/>
        </w:rPr>
        <w:t>目标识别与图像处理在智慧农业交叉领域的技术落地</w:t>
      </w:r>
      <w:r>
        <w:rPr>
          <w:rFonts w:hint="eastAsia" w:ascii="仿宋" w:hAnsi="仿宋" w:eastAsia="仿宋"/>
          <w:b w:val="0"/>
          <w:bCs w:val="0"/>
          <w:kern w:val="0"/>
          <w:sz w:val="28"/>
          <w:szCs w:val="28"/>
          <w:lang w:val="zh-CN"/>
        </w:rPr>
        <w:t>。</w:t>
      </w:r>
    </w:p>
    <w:p w14:paraId="774FE580">
      <w:pPr>
        <w:spacing w:before="156" w:beforeLines="50" w:line="460" w:lineRule="exact"/>
        <w:rPr>
          <w:rFonts w:hint="eastAsia" w:ascii="仿宋" w:hAnsi="仿宋" w:eastAsia="仿宋"/>
          <w:b/>
          <w:bCs/>
          <w:kern w:val="0"/>
          <w:sz w:val="28"/>
          <w:szCs w:val="28"/>
          <w:lang w:val="zh-CN"/>
        </w:rPr>
      </w:pPr>
      <w:r>
        <w:rPr>
          <w:rFonts w:hint="eastAsia" w:ascii="仿宋" w:hAnsi="仿宋" w:eastAsia="仿宋"/>
          <w:b/>
          <w:bCs/>
          <w:kern w:val="0"/>
          <w:sz w:val="28"/>
          <w:szCs w:val="28"/>
          <w:lang w:val="zh-CN"/>
        </w:rPr>
        <w:t>十、主要完成单位及创新推广贡献</w:t>
      </w:r>
    </w:p>
    <w:p w14:paraId="50A236FE">
      <w:pPr>
        <w:autoSpaceDE w:val="0"/>
        <w:autoSpaceDN w:val="0"/>
        <w:adjustRightInd w:val="0"/>
        <w:spacing w:line="460" w:lineRule="exact"/>
        <w:ind w:firstLine="560" w:firstLineChars="200"/>
        <w:jc w:val="left"/>
        <w:rPr>
          <w:rFonts w:hint="eastAsia" w:ascii="仿宋" w:hAnsi="仿宋" w:eastAsia="仿宋" w:cs="Times New Roman"/>
          <w:b w:val="0"/>
          <w:bCs w:val="0"/>
          <w:kern w:val="0"/>
          <w:sz w:val="28"/>
          <w:szCs w:val="28"/>
        </w:rPr>
      </w:pPr>
      <w:r>
        <w:rPr>
          <w:rFonts w:hint="eastAsia" w:ascii="仿宋" w:hAnsi="仿宋" w:eastAsia="仿宋" w:cs="Times New Roman"/>
          <w:b w:val="0"/>
          <w:bCs w:val="0"/>
          <w:kern w:val="0"/>
          <w:sz w:val="28"/>
          <w:szCs w:val="28"/>
        </w:rPr>
        <w:t>1.宝鸡文理学院</w:t>
      </w:r>
    </w:p>
    <w:p w14:paraId="392C4792">
      <w:pPr>
        <w:autoSpaceDE w:val="0"/>
        <w:autoSpaceDN w:val="0"/>
        <w:adjustRightInd w:val="0"/>
        <w:spacing w:line="460" w:lineRule="exact"/>
        <w:ind w:firstLine="560" w:firstLineChars="200"/>
        <w:jc w:val="both"/>
        <w:rPr>
          <w:rFonts w:hint="eastAsia" w:ascii="仿宋" w:hAnsi="仿宋" w:eastAsia="仿宋"/>
          <w:b w:val="0"/>
          <w:bCs w:val="0"/>
          <w:kern w:val="0"/>
          <w:sz w:val="28"/>
          <w:szCs w:val="28"/>
          <w:lang w:val="zh-CN"/>
        </w:rPr>
      </w:pPr>
      <w:r>
        <w:rPr>
          <w:rFonts w:hint="eastAsia" w:ascii="仿宋" w:hAnsi="仿宋" w:eastAsia="仿宋" w:cs="Times New Roman"/>
          <w:b w:val="0"/>
          <w:bCs w:val="0"/>
          <w:kern w:val="0"/>
          <w:sz w:val="28"/>
          <w:szCs w:val="28"/>
          <w:lang w:val="en-US" w:eastAsia="zh-CN"/>
        </w:rPr>
        <w:t>宝鸡文理学院</w:t>
      </w:r>
      <w:r>
        <w:rPr>
          <w:rFonts w:hint="eastAsia" w:ascii="仿宋" w:hAnsi="仿宋" w:eastAsia="仿宋"/>
          <w:b w:val="0"/>
          <w:bCs w:val="0"/>
          <w:kern w:val="0"/>
          <w:sz w:val="28"/>
          <w:szCs w:val="28"/>
          <w:lang w:val="zh-CN"/>
        </w:rPr>
        <w:t>是一所创建于1958年的省属应用型普通本科高等学校，是陕西省新增博士学位授予单位立项建设高校、“国内一流学科建设高校”及第二轮“双一流”建设高校。</w:t>
      </w:r>
    </w:p>
    <w:p w14:paraId="567E0380">
      <w:pPr>
        <w:spacing w:before="156" w:beforeLines="50" w:line="460" w:lineRule="exact"/>
        <w:ind w:firstLine="560" w:firstLineChars="200"/>
        <w:jc w:val="both"/>
        <w:rPr>
          <w:rFonts w:hint="eastAsia" w:ascii="仿宋" w:hAnsi="仿宋" w:eastAsia="仿宋"/>
          <w:b w:val="0"/>
          <w:bCs w:val="0"/>
          <w:kern w:val="0"/>
          <w:sz w:val="28"/>
          <w:szCs w:val="28"/>
          <w:lang w:val="zh-CN"/>
        </w:rPr>
      </w:pPr>
      <w:r>
        <w:rPr>
          <w:rFonts w:hint="eastAsia" w:ascii="仿宋" w:hAnsi="仿宋" w:eastAsia="仿宋"/>
          <w:b w:val="0"/>
          <w:bCs w:val="0"/>
          <w:kern w:val="0"/>
          <w:sz w:val="28"/>
          <w:szCs w:val="28"/>
          <w:lang w:val="zh-CN"/>
        </w:rPr>
        <w:t>学校现有全日制在校研究生、本科生20000余名，其中研究生近1900名。专任教师近1200名，高级职称人员540余名、博士500余名。70余名教师分别获得教育部新世纪优秀人才、教育部高等学校教学指导委员会委员、陕西省高层次人才特殊支持计划、陕西省“三秦英才”、国务院政府特殊津贴专家、全国优秀教师、陕西省劳动模范先进工作者、陕西省教学名师等省部级以上人才和荣誉称号。建校以来，累计培养了近20万名高素质人才。</w:t>
      </w:r>
    </w:p>
    <w:p w14:paraId="2E055FA2">
      <w:pPr>
        <w:spacing w:before="156" w:beforeLines="50" w:line="460" w:lineRule="exact"/>
        <w:ind w:firstLine="560" w:firstLineChars="200"/>
        <w:jc w:val="both"/>
        <w:rPr>
          <w:rFonts w:hint="eastAsia" w:ascii="仿宋" w:hAnsi="仿宋" w:eastAsia="仿宋" w:cs="Times New Roman"/>
          <w:b w:val="0"/>
          <w:bCs w:val="0"/>
          <w:kern w:val="0"/>
          <w:sz w:val="28"/>
          <w:szCs w:val="28"/>
          <w:lang w:val="zh-CN"/>
        </w:rPr>
      </w:pPr>
      <w:r>
        <w:rPr>
          <w:rFonts w:hint="eastAsia" w:ascii="仿宋" w:hAnsi="仿宋" w:eastAsia="仿宋"/>
          <w:b w:val="0"/>
          <w:bCs w:val="0"/>
          <w:kern w:val="0"/>
          <w:sz w:val="28"/>
          <w:szCs w:val="28"/>
          <w:lang w:val="zh-CN"/>
        </w:rPr>
        <w:t>2008年学校荣获教育部“普通高等学校本科教学工作水平评估优秀学校”称号；2013年学校获批为国务院学位委员会“硕士学位授予单位”；2017年学校被陕西省列入新增博士学位授予单位立项建设计划；2017年10月陕西省教育厅、宝鸡市人民政府签署</w:t>
      </w:r>
      <w:r>
        <w:rPr>
          <w:rFonts w:hint="eastAsia" w:ascii="仿宋" w:hAnsi="仿宋" w:eastAsia="仿宋" w:cs="Times New Roman"/>
          <w:b w:val="0"/>
          <w:bCs w:val="0"/>
          <w:kern w:val="0"/>
          <w:sz w:val="28"/>
          <w:szCs w:val="28"/>
          <w:lang w:val="zh-CN"/>
        </w:rPr>
        <w:t>了共同推进学校更名大学协议书；2018年学校获批为陕西省“国内一流学科建设高校”；2023年学校获批为陕西省第二轮“双一流”建设高校。工程学、材料科学、化学3个学科进入ESI全球排名前1%；材料科学与工程学科入选2023软科世界一流学科排名榜单。</w:t>
      </w:r>
    </w:p>
    <w:p w14:paraId="5ED47674">
      <w:pPr>
        <w:spacing w:before="156" w:beforeLines="50" w:line="460" w:lineRule="exact"/>
        <w:ind w:firstLine="560" w:firstLineChars="200"/>
        <w:jc w:val="both"/>
        <w:rPr>
          <w:rFonts w:hint="eastAsia" w:ascii="仿宋" w:hAnsi="仿宋" w:eastAsia="仿宋" w:cs="Times New Roman"/>
          <w:b w:val="0"/>
          <w:bCs w:val="0"/>
          <w:kern w:val="0"/>
          <w:sz w:val="28"/>
          <w:szCs w:val="28"/>
          <w:lang w:val="en-US" w:eastAsia="zh-CN"/>
        </w:rPr>
      </w:pPr>
      <w:r>
        <w:rPr>
          <w:rFonts w:hint="eastAsia" w:ascii="仿宋" w:hAnsi="仿宋" w:eastAsia="仿宋" w:cs="Times New Roman"/>
          <w:b w:val="0"/>
          <w:bCs w:val="0"/>
          <w:kern w:val="0"/>
          <w:sz w:val="28"/>
          <w:szCs w:val="28"/>
          <w:lang w:val="en-US" w:eastAsia="zh-CN"/>
        </w:rPr>
        <w:t>宝鸡文理学院注重科技创新和成果转化，一方面，积极构建“算法驱动硬件”的科研生态，成为“降本增效”和“原始创新”的加速器。鼓励校内学术带头人用新技术做“开创性探索”；另一方面，用算法替代昂贵硬件能极大降低了实验门槛，让更多课题组负担得起“超分辨”级别的观察；无透镜成像的小型化、多光谱的早期诊断，能催生如小型化活体监测装置等全新研究方向，产出高价值原创成果。</w:t>
      </w:r>
    </w:p>
    <w:p w14:paraId="70DB6BBC">
      <w:pPr>
        <w:spacing w:before="156" w:beforeLines="50" w:line="460" w:lineRule="exact"/>
        <w:ind w:firstLine="560" w:firstLineChars="200"/>
        <w:jc w:val="both"/>
        <w:rPr>
          <w:rFonts w:hint="eastAsia" w:ascii="仿宋" w:hAnsi="仿宋" w:eastAsia="仿宋" w:cs="Times New Roman"/>
          <w:b w:val="0"/>
          <w:bCs w:val="0"/>
          <w:kern w:val="0"/>
          <w:sz w:val="28"/>
          <w:szCs w:val="28"/>
          <w:lang w:val="en-US" w:eastAsia="zh-CN"/>
        </w:rPr>
      </w:pPr>
      <w:r>
        <w:rPr>
          <w:rFonts w:hint="eastAsia" w:ascii="仿宋" w:hAnsi="仿宋" w:eastAsia="仿宋" w:cs="Times New Roman"/>
          <w:b w:val="0"/>
          <w:bCs w:val="0"/>
          <w:kern w:val="0"/>
          <w:sz w:val="28"/>
          <w:szCs w:val="28"/>
          <w:lang w:val="en-US" w:eastAsia="zh-CN"/>
        </w:rPr>
        <w:t>学校支持项目申报专利或软件著作权；同时搭建“概念验证中心”，与本地智能制造、企业共建联合实验室，提供应用场景。创新效益方面，算法升级成本远低于硬件换代。学校从单纯的“论文产出”升级为“技术标准制定者”，通过专利授权获得可持续收益，真正实现产学研用的完整闭环。</w:t>
      </w:r>
    </w:p>
    <w:p w14:paraId="17FF98BD">
      <w:pPr>
        <w:spacing w:before="156" w:beforeLines="50" w:line="460" w:lineRule="exact"/>
        <w:ind w:firstLine="560" w:firstLineChars="200"/>
        <w:jc w:val="both"/>
        <w:rPr>
          <w:rFonts w:hint="eastAsia" w:ascii="仿宋" w:hAnsi="仿宋" w:eastAsia="仿宋" w:cs="Times New Roman"/>
          <w:b w:val="0"/>
          <w:bCs w:val="0"/>
          <w:kern w:val="0"/>
          <w:sz w:val="28"/>
          <w:szCs w:val="28"/>
          <w:lang w:val="en-US" w:eastAsia="zh-CN"/>
        </w:rPr>
      </w:pPr>
      <w:r>
        <w:rPr>
          <w:rFonts w:hint="eastAsia" w:ascii="仿宋" w:hAnsi="仿宋" w:eastAsia="仿宋" w:cs="Times New Roman"/>
          <w:b w:val="0"/>
          <w:bCs w:val="0"/>
          <w:kern w:val="0"/>
          <w:sz w:val="28"/>
          <w:szCs w:val="28"/>
          <w:lang w:val="en-US" w:eastAsia="zh-CN"/>
        </w:rPr>
        <w:t>2.西北农林科技大学是教育部直属、国家“985工程”和“211工程”重点建设高校，首批入选国家“世界一流大学和一流学科”建设高校，2022年入选国家第二轮“双一流”建设高校，2个学科入选“双一流”建设学科。</w:t>
      </w:r>
    </w:p>
    <w:p w14:paraId="395FADB2">
      <w:pPr>
        <w:spacing w:before="156" w:beforeLines="50" w:line="460" w:lineRule="exact"/>
        <w:ind w:firstLine="560" w:firstLineChars="200"/>
        <w:jc w:val="both"/>
        <w:rPr>
          <w:rFonts w:hint="eastAsia" w:ascii="仿宋" w:hAnsi="仿宋" w:eastAsia="仿宋" w:cs="Times New Roman"/>
          <w:b w:val="0"/>
          <w:bCs w:val="0"/>
          <w:kern w:val="0"/>
          <w:sz w:val="28"/>
          <w:szCs w:val="28"/>
          <w:lang w:val="en-US" w:eastAsia="zh-CN"/>
        </w:rPr>
      </w:pPr>
      <w:r>
        <w:rPr>
          <w:rFonts w:hint="eastAsia" w:ascii="仿宋" w:hAnsi="仿宋" w:eastAsia="仿宋" w:cs="Times New Roman"/>
          <w:b w:val="0"/>
          <w:bCs w:val="0"/>
          <w:kern w:val="0"/>
          <w:sz w:val="28"/>
          <w:szCs w:val="28"/>
          <w:lang w:val="en-US" w:eastAsia="zh-CN"/>
        </w:rPr>
        <w:t>学校前身是创建于1934年的国立西北农林专科学校，为西北地区最早的高等农林教育学府。学校自诞生之日起，就与国家和民族的命运休戚相关、荣辱与共，肩负着建设西北、兴学兴农、培育英才的历史重任。1999年9月，党中央、国务院为实施西部大开发战略和推进科教体制统筹改革，将同处杨凌的原西北农业大学、西北林学院、中国科学院水利部水土保持研究所、水利部西北水利科学研究所、陕西省农业科学院、陕西省林业科学院、陕西省中国科学院西北植物研究所等7所科教单位合并组建成立西北农林科技大学，实行部省院共建机制，赋予学校支撑和引领干旱半干旱地区现代农业发展的重要使命。2019年，教育部等七部省院局联合出台意见继续深化共建西北农林科技大学，协力支持学校加快建设世界一流农业大学，为学校发展带来了新机遇。学校走出了一条产学研紧密结合的特色办学之路，为推动我国农业现代化建设和农业科教事业发展作出了重要贡献。</w:t>
      </w:r>
    </w:p>
    <w:p w14:paraId="7FB915F3">
      <w:pPr>
        <w:spacing w:before="156" w:beforeLines="50" w:line="460" w:lineRule="exact"/>
        <w:ind w:firstLine="560" w:firstLineChars="200"/>
        <w:jc w:val="both"/>
        <w:rPr>
          <w:rFonts w:hint="eastAsia" w:ascii="仿宋" w:hAnsi="仿宋" w:eastAsia="仿宋" w:cs="Times New Roman"/>
          <w:b w:val="0"/>
          <w:bCs w:val="0"/>
          <w:kern w:val="0"/>
          <w:sz w:val="28"/>
          <w:szCs w:val="28"/>
          <w:lang w:val="en-US" w:eastAsia="zh-CN"/>
        </w:rPr>
      </w:pPr>
      <w:r>
        <w:rPr>
          <w:rFonts w:hint="eastAsia" w:ascii="仿宋" w:hAnsi="仿宋" w:eastAsia="仿宋" w:cs="Times New Roman"/>
          <w:b w:val="0"/>
          <w:bCs w:val="0"/>
          <w:kern w:val="0"/>
          <w:sz w:val="28"/>
          <w:szCs w:val="28"/>
          <w:lang w:val="en-US" w:eastAsia="zh-CN"/>
        </w:rPr>
        <w:t>3.宝鸡新正大科技有限公司</w:t>
      </w:r>
    </w:p>
    <w:p w14:paraId="41A01EE0">
      <w:pPr>
        <w:spacing w:before="156" w:beforeLines="50" w:line="460" w:lineRule="exact"/>
        <w:ind w:firstLine="560" w:firstLineChars="200"/>
        <w:jc w:val="both"/>
        <w:rPr>
          <w:rFonts w:hint="eastAsia" w:ascii="仿宋" w:hAnsi="仿宋" w:eastAsia="仿宋" w:cs="Times New Roman"/>
          <w:b w:val="0"/>
          <w:bCs w:val="0"/>
          <w:kern w:val="0"/>
          <w:sz w:val="28"/>
          <w:szCs w:val="28"/>
          <w:lang w:val="en-US" w:eastAsia="zh-CN"/>
        </w:rPr>
      </w:pPr>
      <w:r>
        <w:rPr>
          <w:rFonts w:hint="default" w:ascii="仿宋" w:hAnsi="仿宋" w:eastAsia="仿宋" w:cs="Times New Roman"/>
          <w:b w:val="0"/>
          <w:bCs w:val="0"/>
          <w:kern w:val="0"/>
          <w:sz w:val="28"/>
          <w:szCs w:val="28"/>
          <w:lang w:val="en-US" w:eastAsia="zh-CN"/>
        </w:rPr>
        <w:t>宝鸡新正大科技有限公司是国家高新技术企业、科技型中小企业</w:t>
      </w:r>
      <w:r>
        <w:rPr>
          <w:rFonts w:hint="eastAsia" w:ascii="仿宋" w:hAnsi="仿宋" w:eastAsia="仿宋" w:cs="Times New Roman"/>
          <w:b w:val="0"/>
          <w:bCs w:val="0"/>
          <w:kern w:val="0"/>
          <w:sz w:val="28"/>
          <w:szCs w:val="28"/>
          <w:lang w:val="en-US" w:eastAsia="zh-CN"/>
        </w:rPr>
        <w:t>，</w:t>
      </w:r>
      <w:r>
        <w:rPr>
          <w:rFonts w:hint="default" w:ascii="仿宋" w:hAnsi="仿宋" w:eastAsia="仿宋" w:cs="Times New Roman"/>
          <w:b w:val="0"/>
          <w:bCs w:val="0"/>
          <w:kern w:val="0"/>
          <w:sz w:val="28"/>
          <w:szCs w:val="28"/>
          <w:lang w:val="en-US" w:eastAsia="zh-CN"/>
        </w:rPr>
        <w:t>已通过ISO9001质量管理体系认证和工业信息化两化融合A级认证，是集研发、销售的高科技公司，产品有无人机、机器人、铁路自动化设备、激光探测器等</w:t>
      </w:r>
      <w:r>
        <w:rPr>
          <w:rFonts w:hint="eastAsia" w:ascii="仿宋" w:hAnsi="仿宋" w:eastAsia="仿宋" w:cs="Times New Roman"/>
          <w:b w:val="0"/>
          <w:bCs w:val="0"/>
          <w:kern w:val="0"/>
          <w:sz w:val="28"/>
          <w:szCs w:val="28"/>
          <w:lang w:val="en-US" w:eastAsia="zh-CN"/>
        </w:rPr>
        <w:t>，与宝鸡文理学院建立了合作关系，长期服务于农业、林业、牧业的灭虫和植物保护以及应急吊运作业等，为相关产业、行业提质增效提供有力支撑。</w:t>
      </w:r>
    </w:p>
    <w:p w14:paraId="54C2B634">
      <w:pPr>
        <w:spacing w:line="460" w:lineRule="exact"/>
        <w:rPr>
          <w:rFonts w:hint="eastAsia" w:ascii="仿宋" w:hAnsi="仿宋" w:eastAsia="仿宋" w:cs="宋体"/>
          <w:b/>
          <w:bCs/>
          <w:color w:val="000000"/>
          <w:kern w:val="0"/>
          <w:sz w:val="28"/>
          <w:szCs w:val="28"/>
        </w:rPr>
      </w:pPr>
      <w:r>
        <w:rPr>
          <w:rFonts w:hint="eastAsia" w:ascii="仿宋" w:hAnsi="仿宋" w:eastAsia="仿宋" w:cs="宋体"/>
          <w:b/>
          <w:bCs/>
          <w:color w:val="000000"/>
          <w:kern w:val="0"/>
          <w:sz w:val="28"/>
          <w:szCs w:val="28"/>
        </w:rPr>
        <w:t>十一、应用情况和效益</w:t>
      </w:r>
    </w:p>
    <w:p w14:paraId="3E210DA7">
      <w:pPr>
        <w:spacing w:line="460" w:lineRule="exact"/>
        <w:ind w:firstLine="560" w:firstLineChars="200"/>
        <w:rPr>
          <w:rFonts w:hint="eastAsia" w:ascii="仿宋" w:hAnsi="仿宋" w:eastAsia="仿宋" w:cs="宋体"/>
          <w:b w:val="0"/>
          <w:bCs w:val="0"/>
          <w:color w:val="000000"/>
          <w:kern w:val="0"/>
          <w:sz w:val="28"/>
          <w:szCs w:val="28"/>
        </w:rPr>
      </w:pPr>
      <w:r>
        <w:rPr>
          <w:rFonts w:hint="eastAsia" w:ascii="仿宋" w:hAnsi="仿宋" w:eastAsia="仿宋" w:cs="宋体"/>
          <w:b w:val="0"/>
          <w:bCs w:val="0"/>
          <w:color w:val="000000"/>
          <w:kern w:val="0"/>
          <w:sz w:val="28"/>
          <w:szCs w:val="28"/>
        </w:rPr>
        <w:t>该项目通过算法创新，实现了性价比更高的成像效果</w:t>
      </w:r>
      <w:r>
        <w:rPr>
          <w:rFonts w:hint="eastAsia" w:ascii="仿宋" w:hAnsi="仿宋" w:eastAsia="仿宋" w:cs="宋体"/>
          <w:b w:val="0"/>
          <w:bCs w:val="0"/>
          <w:color w:val="000000"/>
          <w:kern w:val="0"/>
          <w:sz w:val="28"/>
          <w:szCs w:val="28"/>
          <w:lang w:eastAsia="zh-CN"/>
        </w:rPr>
        <w:t>。</w:t>
      </w:r>
      <w:r>
        <w:rPr>
          <w:rFonts w:hint="eastAsia" w:ascii="仿宋" w:hAnsi="仿宋" w:eastAsia="仿宋" w:cs="宋体"/>
          <w:b w:val="0"/>
          <w:bCs w:val="0"/>
          <w:color w:val="000000"/>
          <w:kern w:val="0"/>
          <w:sz w:val="28"/>
          <w:szCs w:val="28"/>
        </w:rPr>
        <w:t>主要面向即时检测，</w:t>
      </w:r>
      <w:r>
        <w:rPr>
          <w:rFonts w:hint="eastAsia" w:ascii="仿宋" w:hAnsi="仿宋" w:eastAsia="仿宋" w:cs="宋体"/>
          <w:b w:val="0"/>
          <w:bCs w:val="0"/>
          <w:color w:val="000000"/>
          <w:kern w:val="0"/>
          <w:sz w:val="28"/>
          <w:szCs w:val="28"/>
          <w:lang w:val="en-US" w:eastAsia="zh-CN"/>
        </w:rPr>
        <w:t>剔除掉冗余信息，利用时间轴上的不变性和空间轴上的突变性，形成信息处理的闭环</w:t>
      </w:r>
      <w:r>
        <w:rPr>
          <w:rFonts w:hint="eastAsia" w:ascii="仿宋" w:hAnsi="仿宋" w:eastAsia="仿宋" w:cs="宋体"/>
          <w:b w:val="0"/>
          <w:bCs w:val="0"/>
          <w:color w:val="000000"/>
          <w:kern w:val="0"/>
          <w:sz w:val="28"/>
          <w:szCs w:val="28"/>
        </w:rPr>
        <w:t>；将计算应用于挖掘光谱信息，在无损作物生理状态下，基于无人机平台的多光谱与高光谱图像融合作物病害早期检测系统</w:t>
      </w:r>
      <w:r>
        <w:rPr>
          <w:rFonts w:hint="eastAsia" w:ascii="仿宋" w:hAnsi="仿宋" w:eastAsia="仿宋" w:cs="宋体"/>
          <w:b w:val="0"/>
          <w:bCs w:val="0"/>
          <w:color w:val="000000"/>
          <w:kern w:val="0"/>
          <w:sz w:val="28"/>
          <w:szCs w:val="28"/>
          <w:lang w:eastAsia="zh-CN"/>
        </w:rPr>
        <w:t>，</w:t>
      </w:r>
      <w:r>
        <w:rPr>
          <w:rFonts w:hint="eastAsia" w:ascii="仿宋" w:hAnsi="仿宋" w:eastAsia="仿宋" w:cs="宋体"/>
          <w:b w:val="0"/>
          <w:bCs w:val="0"/>
          <w:color w:val="000000"/>
          <w:kern w:val="0"/>
          <w:sz w:val="28"/>
          <w:szCs w:val="28"/>
          <w:lang w:val="en-US" w:eastAsia="zh-CN"/>
        </w:rPr>
        <w:t>实现</w:t>
      </w:r>
      <w:r>
        <w:rPr>
          <w:rFonts w:hint="eastAsia" w:ascii="仿宋" w:hAnsi="仿宋" w:eastAsia="仿宋" w:cs="宋体"/>
          <w:b w:val="0"/>
          <w:bCs w:val="0"/>
          <w:color w:val="000000"/>
          <w:kern w:val="0"/>
          <w:sz w:val="28"/>
          <w:szCs w:val="28"/>
        </w:rPr>
        <w:t>实时监测</w:t>
      </w:r>
      <w:r>
        <w:rPr>
          <w:rFonts w:hint="eastAsia" w:ascii="仿宋" w:hAnsi="仿宋" w:eastAsia="仿宋" w:cs="宋体"/>
          <w:b w:val="0"/>
          <w:bCs w:val="0"/>
          <w:color w:val="000000"/>
          <w:kern w:val="0"/>
          <w:sz w:val="28"/>
          <w:szCs w:val="28"/>
          <w:lang w:eastAsia="zh-CN"/>
        </w:rPr>
        <w:t>，可在病害潜育期实现早期预警，识别准确率≥90%，较人工巡检提前5天以上，</w:t>
      </w:r>
      <w:r>
        <w:rPr>
          <w:rFonts w:hint="eastAsia" w:ascii="仿宋" w:hAnsi="仿宋" w:eastAsia="仿宋" w:cs="宋体"/>
          <w:b w:val="0"/>
          <w:bCs w:val="0"/>
          <w:color w:val="000000"/>
          <w:kern w:val="0"/>
          <w:sz w:val="28"/>
          <w:szCs w:val="28"/>
          <w:lang w:val="en-US" w:eastAsia="zh-CN"/>
        </w:rPr>
        <w:t>为</w:t>
      </w:r>
      <w:r>
        <w:rPr>
          <w:rFonts w:hint="eastAsia" w:ascii="仿宋" w:hAnsi="仿宋" w:eastAsia="仿宋" w:cs="宋体"/>
          <w:b w:val="0"/>
          <w:bCs w:val="0"/>
          <w:color w:val="000000"/>
          <w:kern w:val="0"/>
          <w:sz w:val="28"/>
          <w:szCs w:val="28"/>
        </w:rPr>
        <w:t>精细化</w:t>
      </w:r>
      <w:r>
        <w:rPr>
          <w:rFonts w:hint="eastAsia" w:ascii="仿宋" w:hAnsi="仿宋" w:eastAsia="仿宋" w:cs="宋体"/>
          <w:b w:val="0"/>
          <w:bCs w:val="0"/>
          <w:color w:val="000000"/>
          <w:kern w:val="0"/>
          <w:sz w:val="28"/>
          <w:szCs w:val="28"/>
          <w:lang w:eastAsia="zh-CN"/>
        </w:rPr>
        <w:t>、</w:t>
      </w:r>
      <w:r>
        <w:rPr>
          <w:rFonts w:hint="eastAsia" w:ascii="仿宋" w:hAnsi="仿宋" w:eastAsia="仿宋" w:cs="宋体"/>
          <w:b w:val="0"/>
          <w:bCs w:val="0"/>
          <w:color w:val="000000"/>
          <w:kern w:val="0"/>
          <w:sz w:val="28"/>
          <w:szCs w:val="28"/>
          <w:lang w:val="en-US" w:eastAsia="zh-CN"/>
        </w:rPr>
        <w:t>智能化</w:t>
      </w:r>
      <w:r>
        <w:rPr>
          <w:rFonts w:hint="eastAsia" w:ascii="仿宋" w:hAnsi="仿宋" w:eastAsia="仿宋" w:cs="宋体"/>
          <w:b w:val="0"/>
          <w:bCs w:val="0"/>
          <w:color w:val="000000"/>
          <w:kern w:val="0"/>
          <w:sz w:val="28"/>
          <w:szCs w:val="28"/>
        </w:rPr>
        <w:t>管理提供了可能。</w:t>
      </w:r>
    </w:p>
    <w:p w14:paraId="4CD4BF95">
      <w:pPr>
        <w:spacing w:before="156" w:beforeLines="50" w:line="460" w:lineRule="exact"/>
        <w:rPr>
          <w:rFonts w:hint="eastAsia" w:ascii="仿宋" w:hAnsi="仿宋" w:eastAsia="仿宋" w:cs="仿宋_GB2312"/>
          <w:b/>
          <w:bCs/>
          <w:sz w:val="28"/>
          <w:szCs w:val="28"/>
        </w:rPr>
      </w:pPr>
      <w:r>
        <w:rPr>
          <w:rFonts w:hint="eastAsia" w:ascii="仿宋" w:hAnsi="仿宋" w:eastAsia="仿宋" w:cs="仿宋_GB2312"/>
          <w:b/>
          <w:bCs/>
          <w:sz w:val="28"/>
          <w:szCs w:val="28"/>
        </w:rPr>
        <w:t>十二、</w:t>
      </w:r>
      <w:r>
        <w:rPr>
          <w:rFonts w:ascii="仿宋" w:hAnsi="仿宋" w:eastAsia="仿宋" w:cs="仿宋_GB2312"/>
          <w:b/>
          <w:bCs/>
          <w:sz w:val="28"/>
          <w:szCs w:val="28"/>
        </w:rPr>
        <w:t>客观评价</w:t>
      </w:r>
    </w:p>
    <w:p w14:paraId="219237BB">
      <w:pPr>
        <w:spacing w:before="156" w:beforeLines="50" w:line="460" w:lineRule="exact"/>
        <w:ind w:firstLine="560" w:firstLineChars="200"/>
        <w:rPr>
          <w:rFonts w:hint="eastAsia" w:ascii="仿宋" w:hAnsi="仿宋" w:eastAsia="仿宋" w:cs="仿宋_GB2312"/>
          <w:b w:val="0"/>
          <w:bCs w:val="0"/>
          <w:sz w:val="28"/>
          <w:szCs w:val="28"/>
        </w:rPr>
      </w:pPr>
      <w:r>
        <w:rPr>
          <w:rFonts w:hint="eastAsia" w:ascii="仿宋" w:hAnsi="仿宋" w:eastAsia="仿宋" w:cs="仿宋_GB2312"/>
          <w:b w:val="0"/>
          <w:bCs w:val="0"/>
          <w:sz w:val="28"/>
          <w:szCs w:val="28"/>
        </w:rPr>
        <w:t>该项目的论文发表与引用、应用证明、支撑项目的结题材料等，已通过验收，并进行陕西省科技成果登记，符合陕西省科技进步奖推荐要求。</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SimSun-Identity-H">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9A093"/>
    <w:multiLevelType w:val="singleLevel"/>
    <w:tmpl w:val="C789A0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0YTQwMzY5MzJjNjlhM2Y3MWJiYmVmM2RmNDg0MmYifQ=="/>
  </w:docVars>
  <w:rsids>
    <w:rsidRoot w:val="00172A27"/>
    <w:rsid w:val="00002FBD"/>
    <w:rsid w:val="000134A3"/>
    <w:rsid w:val="000628C9"/>
    <w:rsid w:val="000A25AF"/>
    <w:rsid w:val="000D2533"/>
    <w:rsid w:val="000D3350"/>
    <w:rsid w:val="00117845"/>
    <w:rsid w:val="00140899"/>
    <w:rsid w:val="00154D28"/>
    <w:rsid w:val="001723A2"/>
    <w:rsid w:val="00172A27"/>
    <w:rsid w:val="00181B3A"/>
    <w:rsid w:val="001938A0"/>
    <w:rsid w:val="001A0175"/>
    <w:rsid w:val="001A4EA0"/>
    <w:rsid w:val="001D269D"/>
    <w:rsid w:val="001E376D"/>
    <w:rsid w:val="001E3B85"/>
    <w:rsid w:val="001F24D6"/>
    <w:rsid w:val="001F4110"/>
    <w:rsid w:val="002013B4"/>
    <w:rsid w:val="00205F09"/>
    <w:rsid w:val="00213211"/>
    <w:rsid w:val="0021338A"/>
    <w:rsid w:val="00214AED"/>
    <w:rsid w:val="00233B8B"/>
    <w:rsid w:val="00234DAC"/>
    <w:rsid w:val="00235A9A"/>
    <w:rsid w:val="00260D31"/>
    <w:rsid w:val="00283578"/>
    <w:rsid w:val="00292642"/>
    <w:rsid w:val="002A662C"/>
    <w:rsid w:val="002B7344"/>
    <w:rsid w:val="002C0834"/>
    <w:rsid w:val="002D1EB5"/>
    <w:rsid w:val="002E7843"/>
    <w:rsid w:val="00301B88"/>
    <w:rsid w:val="003327B1"/>
    <w:rsid w:val="00337F6E"/>
    <w:rsid w:val="0034730B"/>
    <w:rsid w:val="00374741"/>
    <w:rsid w:val="003822EE"/>
    <w:rsid w:val="003B7E4F"/>
    <w:rsid w:val="003D6395"/>
    <w:rsid w:val="003E1973"/>
    <w:rsid w:val="003E44D9"/>
    <w:rsid w:val="0041085F"/>
    <w:rsid w:val="00410BFD"/>
    <w:rsid w:val="00445AFC"/>
    <w:rsid w:val="004472AB"/>
    <w:rsid w:val="004843FB"/>
    <w:rsid w:val="0049160D"/>
    <w:rsid w:val="00491D00"/>
    <w:rsid w:val="004927A4"/>
    <w:rsid w:val="004A066E"/>
    <w:rsid w:val="004A3A5D"/>
    <w:rsid w:val="004B0138"/>
    <w:rsid w:val="004B146E"/>
    <w:rsid w:val="004B7C00"/>
    <w:rsid w:val="004C0E2D"/>
    <w:rsid w:val="004F1FC1"/>
    <w:rsid w:val="00507B8C"/>
    <w:rsid w:val="00510930"/>
    <w:rsid w:val="00523F19"/>
    <w:rsid w:val="00527C6B"/>
    <w:rsid w:val="0053154E"/>
    <w:rsid w:val="00531B4B"/>
    <w:rsid w:val="00535AF3"/>
    <w:rsid w:val="00537A43"/>
    <w:rsid w:val="00546680"/>
    <w:rsid w:val="0055234A"/>
    <w:rsid w:val="00561595"/>
    <w:rsid w:val="00573113"/>
    <w:rsid w:val="005743A1"/>
    <w:rsid w:val="00585FB0"/>
    <w:rsid w:val="00587451"/>
    <w:rsid w:val="00590122"/>
    <w:rsid w:val="005A1201"/>
    <w:rsid w:val="005A68C9"/>
    <w:rsid w:val="005A71EC"/>
    <w:rsid w:val="005B41C6"/>
    <w:rsid w:val="005B643E"/>
    <w:rsid w:val="005C022F"/>
    <w:rsid w:val="005E3541"/>
    <w:rsid w:val="005F0F59"/>
    <w:rsid w:val="0064019B"/>
    <w:rsid w:val="00647723"/>
    <w:rsid w:val="0067706B"/>
    <w:rsid w:val="00677AA4"/>
    <w:rsid w:val="00694C90"/>
    <w:rsid w:val="006B41EC"/>
    <w:rsid w:val="00721292"/>
    <w:rsid w:val="00721903"/>
    <w:rsid w:val="00723D2E"/>
    <w:rsid w:val="007354B8"/>
    <w:rsid w:val="00744196"/>
    <w:rsid w:val="00753EC1"/>
    <w:rsid w:val="00764B27"/>
    <w:rsid w:val="0077081F"/>
    <w:rsid w:val="0079760B"/>
    <w:rsid w:val="007A2B14"/>
    <w:rsid w:val="007A33E9"/>
    <w:rsid w:val="007A3F3B"/>
    <w:rsid w:val="007B1660"/>
    <w:rsid w:val="007B6CF7"/>
    <w:rsid w:val="007C2DBA"/>
    <w:rsid w:val="007D6530"/>
    <w:rsid w:val="007D6DEE"/>
    <w:rsid w:val="007E6E6B"/>
    <w:rsid w:val="007F50A6"/>
    <w:rsid w:val="00843C36"/>
    <w:rsid w:val="008640B6"/>
    <w:rsid w:val="00894DAA"/>
    <w:rsid w:val="008A1C56"/>
    <w:rsid w:val="008A1F1E"/>
    <w:rsid w:val="008A382E"/>
    <w:rsid w:val="008B2087"/>
    <w:rsid w:val="008D6D6B"/>
    <w:rsid w:val="008E7D0E"/>
    <w:rsid w:val="00900934"/>
    <w:rsid w:val="009057CD"/>
    <w:rsid w:val="0091268C"/>
    <w:rsid w:val="00922A5E"/>
    <w:rsid w:val="00926182"/>
    <w:rsid w:val="0094635B"/>
    <w:rsid w:val="00952082"/>
    <w:rsid w:val="009553ED"/>
    <w:rsid w:val="009569E9"/>
    <w:rsid w:val="00957AA9"/>
    <w:rsid w:val="00981993"/>
    <w:rsid w:val="00996643"/>
    <w:rsid w:val="00996845"/>
    <w:rsid w:val="009B0CB7"/>
    <w:rsid w:val="009B0EAB"/>
    <w:rsid w:val="009B2666"/>
    <w:rsid w:val="009B3064"/>
    <w:rsid w:val="009D7872"/>
    <w:rsid w:val="00A022F5"/>
    <w:rsid w:val="00A11829"/>
    <w:rsid w:val="00A13CB6"/>
    <w:rsid w:val="00A17EF7"/>
    <w:rsid w:val="00A44C94"/>
    <w:rsid w:val="00A4766D"/>
    <w:rsid w:val="00A5540D"/>
    <w:rsid w:val="00A57DB9"/>
    <w:rsid w:val="00A96648"/>
    <w:rsid w:val="00AA4022"/>
    <w:rsid w:val="00AC20DB"/>
    <w:rsid w:val="00AE3082"/>
    <w:rsid w:val="00AE3920"/>
    <w:rsid w:val="00AE3D4A"/>
    <w:rsid w:val="00B06105"/>
    <w:rsid w:val="00B3008E"/>
    <w:rsid w:val="00B361E3"/>
    <w:rsid w:val="00B5397E"/>
    <w:rsid w:val="00B5555F"/>
    <w:rsid w:val="00B71F90"/>
    <w:rsid w:val="00B7505F"/>
    <w:rsid w:val="00B8303A"/>
    <w:rsid w:val="00B922C6"/>
    <w:rsid w:val="00B97156"/>
    <w:rsid w:val="00BA2397"/>
    <w:rsid w:val="00BB5B9E"/>
    <w:rsid w:val="00BC551A"/>
    <w:rsid w:val="00BC6812"/>
    <w:rsid w:val="00BD3DA2"/>
    <w:rsid w:val="00BD606B"/>
    <w:rsid w:val="00BE4327"/>
    <w:rsid w:val="00C14A8D"/>
    <w:rsid w:val="00C2168C"/>
    <w:rsid w:val="00C31B31"/>
    <w:rsid w:val="00C37A67"/>
    <w:rsid w:val="00C60FD1"/>
    <w:rsid w:val="00C62D86"/>
    <w:rsid w:val="00C638FB"/>
    <w:rsid w:val="00C76590"/>
    <w:rsid w:val="00C82F46"/>
    <w:rsid w:val="00CA1848"/>
    <w:rsid w:val="00CB7977"/>
    <w:rsid w:val="00CC4838"/>
    <w:rsid w:val="00CE2288"/>
    <w:rsid w:val="00D075C5"/>
    <w:rsid w:val="00D418DA"/>
    <w:rsid w:val="00D55752"/>
    <w:rsid w:val="00D80155"/>
    <w:rsid w:val="00D94745"/>
    <w:rsid w:val="00DA5AB0"/>
    <w:rsid w:val="00DD1998"/>
    <w:rsid w:val="00DE66EC"/>
    <w:rsid w:val="00DE6B10"/>
    <w:rsid w:val="00DF5562"/>
    <w:rsid w:val="00E2690B"/>
    <w:rsid w:val="00E507ED"/>
    <w:rsid w:val="00E84182"/>
    <w:rsid w:val="00E8469F"/>
    <w:rsid w:val="00E97257"/>
    <w:rsid w:val="00EA44B0"/>
    <w:rsid w:val="00EC7CF1"/>
    <w:rsid w:val="00EE3572"/>
    <w:rsid w:val="00F10B16"/>
    <w:rsid w:val="00F15BB1"/>
    <w:rsid w:val="00F2086C"/>
    <w:rsid w:val="00F30AEE"/>
    <w:rsid w:val="00F4207C"/>
    <w:rsid w:val="00F6167A"/>
    <w:rsid w:val="00F7483E"/>
    <w:rsid w:val="00FA56D6"/>
    <w:rsid w:val="00FD4F64"/>
    <w:rsid w:val="038D2F2A"/>
    <w:rsid w:val="042B5DB3"/>
    <w:rsid w:val="07C15200"/>
    <w:rsid w:val="0A71587A"/>
    <w:rsid w:val="0DEE78A8"/>
    <w:rsid w:val="0FEE171E"/>
    <w:rsid w:val="133D5109"/>
    <w:rsid w:val="147E2E05"/>
    <w:rsid w:val="16E250BE"/>
    <w:rsid w:val="18AB14CB"/>
    <w:rsid w:val="1A1877EC"/>
    <w:rsid w:val="1B7751D2"/>
    <w:rsid w:val="1C835CD7"/>
    <w:rsid w:val="1CF8758D"/>
    <w:rsid w:val="1EC4008C"/>
    <w:rsid w:val="1F4F56B1"/>
    <w:rsid w:val="24387CCE"/>
    <w:rsid w:val="26284532"/>
    <w:rsid w:val="2B657F43"/>
    <w:rsid w:val="2F234731"/>
    <w:rsid w:val="32F61C4C"/>
    <w:rsid w:val="331235A2"/>
    <w:rsid w:val="33404E83"/>
    <w:rsid w:val="3D4B7D91"/>
    <w:rsid w:val="3DAC3EB4"/>
    <w:rsid w:val="3FF04570"/>
    <w:rsid w:val="41053DCE"/>
    <w:rsid w:val="415F192B"/>
    <w:rsid w:val="429E3BD6"/>
    <w:rsid w:val="442B71D4"/>
    <w:rsid w:val="46310BA9"/>
    <w:rsid w:val="46E42E1A"/>
    <w:rsid w:val="4A316EB5"/>
    <w:rsid w:val="4BBF2A42"/>
    <w:rsid w:val="4DEF7397"/>
    <w:rsid w:val="4F084E6D"/>
    <w:rsid w:val="4F436B9E"/>
    <w:rsid w:val="50D34061"/>
    <w:rsid w:val="55912FE4"/>
    <w:rsid w:val="55BA7C02"/>
    <w:rsid w:val="565359E6"/>
    <w:rsid w:val="5B697484"/>
    <w:rsid w:val="5D2D54F1"/>
    <w:rsid w:val="5EE1625A"/>
    <w:rsid w:val="63116BE3"/>
    <w:rsid w:val="685161D7"/>
    <w:rsid w:val="68D3250A"/>
    <w:rsid w:val="6C580910"/>
    <w:rsid w:val="77324E93"/>
    <w:rsid w:val="777A2A2B"/>
    <w:rsid w:val="77D6134F"/>
    <w:rsid w:val="798051D4"/>
    <w:rsid w:val="7999040F"/>
    <w:rsid w:val="79A97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Plain Text"/>
    <w:basedOn w:val="1"/>
    <w:link w:val="18"/>
    <w:qFormat/>
    <w:uiPriority w:val="0"/>
    <w:pPr>
      <w:spacing w:line="360" w:lineRule="auto"/>
      <w:ind w:firstLine="480" w:firstLineChars="200"/>
    </w:pPr>
    <w:rPr>
      <w:rFonts w:ascii="仿宋_GB2312" w:hAnsi="Times New Roman" w:eastAsia="宋体" w:cs="Times New Roman"/>
      <w:sz w:val="24"/>
      <w:szCs w:val="24"/>
    </w:rPr>
  </w:style>
  <w:style w:type="paragraph" w:styleId="4">
    <w:name w:val="Balloon Text"/>
    <w:basedOn w:val="1"/>
    <w:link w:val="21"/>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20"/>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paragraph" w:styleId="17">
    <w:name w:val="List Paragraph"/>
    <w:basedOn w:val="1"/>
    <w:qFormat/>
    <w:uiPriority w:val="34"/>
    <w:pPr>
      <w:ind w:firstLine="420" w:firstLineChars="200"/>
    </w:pPr>
    <w:rPr>
      <w:rFonts w:ascii="Times New Roman" w:hAnsi="Times New Roman" w:eastAsia="宋体" w:cs="Times New Roman"/>
      <w:szCs w:val="24"/>
    </w:rPr>
  </w:style>
  <w:style w:type="character" w:customStyle="1" w:styleId="18">
    <w:name w:val="纯文本 字符"/>
    <w:basedOn w:val="11"/>
    <w:link w:val="3"/>
    <w:qFormat/>
    <w:uiPriority w:val="0"/>
    <w:rPr>
      <w:rFonts w:ascii="仿宋_GB2312" w:hAnsi="Times New Roman" w:eastAsia="宋体" w:cs="Times New Roman"/>
      <w:sz w:val="24"/>
      <w:szCs w:val="24"/>
    </w:rPr>
  </w:style>
  <w:style w:type="character" w:customStyle="1" w:styleId="19">
    <w:name w:val="批注文字 字符"/>
    <w:basedOn w:val="11"/>
    <w:link w:val="2"/>
    <w:semiHidden/>
    <w:qFormat/>
    <w:uiPriority w:val="99"/>
  </w:style>
  <w:style w:type="character" w:customStyle="1" w:styleId="20">
    <w:name w:val="批注主题 字符"/>
    <w:basedOn w:val="19"/>
    <w:link w:val="8"/>
    <w:semiHidden/>
    <w:qFormat/>
    <w:uiPriority w:val="99"/>
    <w:rPr>
      <w:b/>
      <w:bCs/>
    </w:rPr>
  </w:style>
  <w:style w:type="character" w:customStyle="1" w:styleId="21">
    <w:name w:val="批注框文本 字符"/>
    <w:basedOn w:val="11"/>
    <w:link w:val="4"/>
    <w:semiHidden/>
    <w:qFormat/>
    <w:uiPriority w:val="99"/>
    <w:rPr>
      <w:sz w:val="18"/>
      <w:szCs w:val="18"/>
    </w:rPr>
  </w:style>
  <w:style w:type="character" w:customStyle="1" w:styleId="22">
    <w:name w:val="font21"/>
    <w:basedOn w:val="11"/>
    <w:qFormat/>
    <w:uiPriority w:val="0"/>
    <w:rPr>
      <w:rFonts w:hint="default" w:ascii="Times New Roman" w:hAnsi="Times New Roman" w:cs="Times New Roman"/>
      <w:color w:val="000000"/>
      <w:sz w:val="21"/>
      <w:szCs w:val="21"/>
      <w:u w:val="none"/>
      <w:vertAlign w:val="subscript"/>
    </w:rPr>
  </w:style>
  <w:style w:type="character" w:customStyle="1" w:styleId="23">
    <w:name w:val="font11"/>
    <w:basedOn w:val="11"/>
    <w:qFormat/>
    <w:uiPriority w:val="0"/>
    <w:rPr>
      <w:rFonts w:hint="default" w:ascii="Times New Roman" w:hAnsi="Times New Roman" w:cs="Times New Roman"/>
      <w:color w:val="000000"/>
      <w:sz w:val="21"/>
      <w:szCs w:val="21"/>
      <w:u w:val="none"/>
    </w:rPr>
  </w:style>
  <w:style w:type="character" w:customStyle="1" w:styleId="24">
    <w:name w:val="font41"/>
    <w:basedOn w:val="11"/>
    <w:qFormat/>
    <w:uiPriority w:val="0"/>
    <w:rPr>
      <w:rFonts w:hint="default" w:ascii="Times New Roman" w:hAnsi="Times New Roman" w:cs="Times New Roman"/>
      <w:color w:val="000000"/>
      <w:sz w:val="21"/>
      <w:szCs w:val="21"/>
      <w:u w:val="none"/>
    </w:rPr>
  </w:style>
  <w:style w:type="character" w:customStyle="1" w:styleId="25">
    <w:name w:val="font51"/>
    <w:basedOn w:val="11"/>
    <w:qFormat/>
    <w:uiPriority w:val="0"/>
    <w:rPr>
      <w:rFonts w:hint="eastAsia" w:ascii="宋体" w:hAnsi="宋体" w:eastAsia="宋体" w:cs="宋体"/>
      <w:color w:val="000000"/>
      <w:sz w:val="21"/>
      <w:szCs w:val="21"/>
      <w:u w:val="none"/>
    </w:rPr>
  </w:style>
  <w:style w:type="character" w:customStyle="1" w:styleId="26">
    <w:name w:val="font31"/>
    <w:basedOn w:val="11"/>
    <w:qFormat/>
    <w:uiPriority w:val="0"/>
    <w:rPr>
      <w:rFonts w:hint="default" w:ascii="Times New Roman" w:hAnsi="Times New Roman" w:cs="Times New Roman"/>
      <w:color w:val="000000"/>
      <w:sz w:val="24"/>
      <w:szCs w:val="24"/>
      <w:u w:val="none"/>
    </w:rPr>
  </w:style>
  <w:style w:type="character" w:customStyle="1" w:styleId="27">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7</Pages>
  <Words>3561</Words>
  <Characters>4279</Characters>
  <Lines>4</Lines>
  <Paragraphs>1</Paragraphs>
  <TotalTime>20</TotalTime>
  <ScaleCrop>false</ScaleCrop>
  <LinksUpToDate>false</LinksUpToDate>
  <CharactersWithSpaces>4366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2019-06-07T01:29:00Z</dcterms:created>
  <dc:creator>王彩红</dc:creator>
  <cp:lastModifiedBy>hallenwy</cp:lastModifiedBy>
  <cp:lastPrinted>2016-02-25T02:17:00Z</cp:lastPrinted>
  <dcterms:modified xsi:type="dcterms:W3CDTF">2026-08-25T05:36:45Z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AABB57FD67A84AC7A6B9031FBC2121C0_13</vt:lpwstr>
  </property>
  <property fmtid="{D5CDD505-2E9C-101B-9397-08002B2CF9AE}" pid="4" name="KSOTemplateDocerSaveRecord">
    <vt:lpwstr>eyJoZGlkIjoiMDU5Y2M0NjQ4NjdmNmZlNzc0NTNjNmNlN2RjOGNhOTYiLCJ1c2VySWQiOiI0MDA0MDY1ODgifQ==</vt:lpwstr>
  </property>
</Properties>
</file>