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3FE5" w14:textId="77777777" w:rsidR="0070608B" w:rsidRDefault="0070608B" w:rsidP="006A5685">
      <w:pPr>
        <w:pStyle w:val="ad"/>
        <w:shd w:val="clear" w:color="auto" w:fill="FFFFFF"/>
        <w:spacing w:before="0" w:beforeAutospacing="0" w:after="0" w:afterAutospacing="0"/>
        <w:rPr>
          <w:rFonts w:hint="eastAsia"/>
          <w:color w:val="333333"/>
          <w:sz w:val="26"/>
          <w:szCs w:val="26"/>
        </w:rPr>
      </w:pPr>
    </w:p>
    <w:p w14:paraId="395C32C7" w14:textId="77777777" w:rsidR="0070608B" w:rsidRDefault="00000000">
      <w:pPr>
        <w:pStyle w:val="ad"/>
        <w:shd w:val="clear" w:color="auto" w:fill="FFFFFF"/>
        <w:spacing w:before="0" w:beforeAutospacing="0" w:after="0" w:afterAutospacing="0"/>
        <w:jc w:val="center"/>
        <w:rPr>
          <w:rFonts w:ascii="方正小标宋简体" w:eastAsia="方正小标宋简体" w:hint="eastAsia"/>
          <w:color w:val="333333"/>
          <w:sz w:val="44"/>
          <w:szCs w:val="44"/>
        </w:rPr>
      </w:pPr>
      <w:r>
        <w:rPr>
          <w:rFonts w:ascii="方正小标宋简体" w:eastAsia="方正小标宋简体" w:hint="eastAsia"/>
          <w:color w:val="333333"/>
          <w:sz w:val="32"/>
          <w:szCs w:val="32"/>
        </w:rPr>
        <w:t>风力发电控制系统性能提升关键技术集成与应用项目</w:t>
      </w:r>
    </w:p>
    <w:p w14:paraId="559F43B3" w14:textId="77777777" w:rsidR="0070608B" w:rsidRDefault="00000000">
      <w:pPr>
        <w:pStyle w:val="ad"/>
        <w:shd w:val="clear" w:color="auto" w:fill="FFFFFF"/>
        <w:spacing w:before="0" w:beforeAutospacing="0" w:after="0" w:afterAutospacing="0" w:line="520" w:lineRule="exact"/>
        <w:ind w:firstLine="538"/>
        <w:rPr>
          <w:rFonts w:hint="eastAsia"/>
          <w:color w:val="333333"/>
          <w:sz w:val="26"/>
          <w:szCs w:val="26"/>
        </w:rPr>
      </w:pPr>
      <w:r>
        <w:rPr>
          <w:rFonts w:hint="eastAsia"/>
          <w:b/>
          <w:color w:val="333333"/>
          <w:sz w:val="26"/>
          <w:szCs w:val="26"/>
        </w:rPr>
        <w:t>一、项目名称：</w:t>
      </w:r>
      <w:r>
        <w:rPr>
          <w:rFonts w:hint="eastAsia"/>
          <w:sz w:val="26"/>
          <w:szCs w:val="26"/>
        </w:rPr>
        <w:t>风力发电控制系统性能提升关键技术集成与应用</w:t>
      </w:r>
    </w:p>
    <w:p w14:paraId="2AC521E8" w14:textId="77777777" w:rsidR="0070608B" w:rsidRDefault="00000000">
      <w:pPr>
        <w:pStyle w:val="ad"/>
        <w:shd w:val="clear" w:color="auto" w:fill="FFFFFF"/>
        <w:spacing w:before="0" w:beforeAutospacing="0" w:after="0" w:afterAutospacing="0" w:line="520" w:lineRule="exact"/>
        <w:ind w:firstLine="539"/>
        <w:rPr>
          <w:rFonts w:hint="eastAsia"/>
          <w:b/>
          <w:color w:val="333333"/>
          <w:sz w:val="26"/>
          <w:szCs w:val="26"/>
        </w:rPr>
      </w:pPr>
      <w:r>
        <w:rPr>
          <w:rFonts w:hint="eastAsia"/>
          <w:b/>
          <w:color w:val="333333"/>
          <w:sz w:val="26"/>
          <w:szCs w:val="26"/>
        </w:rPr>
        <w:t>二、申报意见</w:t>
      </w:r>
    </w:p>
    <w:p w14:paraId="42FE0380" w14:textId="77777777" w:rsidR="0070608B" w:rsidRDefault="00000000">
      <w:pPr>
        <w:pStyle w:val="ad"/>
        <w:shd w:val="clear" w:color="auto" w:fill="FFFFFF"/>
        <w:spacing w:before="0" w:beforeAutospacing="0" w:after="0" w:afterAutospacing="0" w:line="520" w:lineRule="exact"/>
        <w:ind w:firstLine="539"/>
        <w:rPr>
          <w:rFonts w:hint="eastAsia"/>
          <w:color w:val="333333"/>
          <w:sz w:val="26"/>
          <w:szCs w:val="26"/>
        </w:rPr>
      </w:pPr>
      <w:r>
        <w:rPr>
          <w:rFonts w:hint="eastAsia"/>
          <w:color w:val="333333"/>
          <w:sz w:val="26"/>
          <w:szCs w:val="26"/>
        </w:rPr>
        <w:t>同意该项目申报2026年度陕西省科技进步奖二等奖。该项目是国家自然科学基金课题。</w:t>
      </w:r>
    </w:p>
    <w:p w14:paraId="35749600" w14:textId="77777777" w:rsidR="0070608B" w:rsidRDefault="00000000">
      <w:pPr>
        <w:pStyle w:val="ad"/>
        <w:shd w:val="clear" w:color="auto" w:fill="FFFFFF"/>
        <w:spacing w:before="0" w:beforeAutospacing="0" w:after="0" w:afterAutospacing="0" w:line="520" w:lineRule="exact"/>
        <w:ind w:firstLine="539"/>
        <w:rPr>
          <w:rFonts w:hint="eastAsia"/>
          <w:color w:val="333333"/>
          <w:sz w:val="26"/>
          <w:szCs w:val="26"/>
          <w:u w:val="single"/>
        </w:rPr>
      </w:pPr>
      <w:r>
        <w:rPr>
          <w:rFonts w:hint="eastAsia"/>
          <w:color w:val="333333"/>
          <w:sz w:val="26"/>
          <w:szCs w:val="26"/>
          <w:u w:val="single"/>
        </w:rPr>
        <w:t>课题名称：双</w:t>
      </w:r>
      <w:proofErr w:type="gramStart"/>
      <w:r>
        <w:rPr>
          <w:rFonts w:hint="eastAsia"/>
          <w:color w:val="333333"/>
          <w:sz w:val="26"/>
          <w:szCs w:val="26"/>
          <w:u w:val="single"/>
        </w:rPr>
        <w:t>馈型风</w:t>
      </w:r>
      <w:proofErr w:type="gramEnd"/>
      <w:r>
        <w:rPr>
          <w:rFonts w:hint="eastAsia"/>
          <w:color w:val="333333"/>
          <w:sz w:val="26"/>
          <w:szCs w:val="26"/>
          <w:u w:val="single"/>
        </w:rPr>
        <w:t>电低电压穿越特性分析及撬棒保护模糊优化设计。</w:t>
      </w:r>
    </w:p>
    <w:p w14:paraId="58345DA4" w14:textId="77777777" w:rsidR="0070608B" w:rsidRDefault="00000000">
      <w:pPr>
        <w:pStyle w:val="ad"/>
        <w:shd w:val="clear" w:color="auto" w:fill="FFFFFF"/>
        <w:spacing w:before="0" w:beforeAutospacing="0" w:after="0" w:afterAutospacing="0" w:line="520" w:lineRule="exact"/>
        <w:ind w:firstLine="538"/>
        <w:jc w:val="both"/>
        <w:rPr>
          <w:rFonts w:hint="eastAsia"/>
          <w:color w:val="333333"/>
          <w:sz w:val="26"/>
          <w:szCs w:val="26"/>
        </w:rPr>
      </w:pPr>
      <w:r>
        <w:rPr>
          <w:rFonts w:hint="eastAsia"/>
          <w:color w:val="333333"/>
          <w:sz w:val="26"/>
          <w:szCs w:val="26"/>
        </w:rPr>
        <w:t>该课题系统地研究了并网型风力发电机组在正常工况下低风速轻载发电效能提升机理、电网非正常（故障导致电压跌落）工况下，双</w:t>
      </w:r>
      <w:proofErr w:type="gramStart"/>
      <w:r>
        <w:rPr>
          <w:rFonts w:hint="eastAsia"/>
          <w:color w:val="333333"/>
          <w:sz w:val="26"/>
          <w:szCs w:val="26"/>
        </w:rPr>
        <w:t>馈</w:t>
      </w:r>
      <w:proofErr w:type="gramEnd"/>
      <w:r>
        <w:rPr>
          <w:rFonts w:hint="eastAsia"/>
          <w:color w:val="333333"/>
          <w:sz w:val="26"/>
          <w:szCs w:val="26"/>
        </w:rPr>
        <w:t>风电机组撬棒和转子串电阻优化的低电压穿越保护技术、</w:t>
      </w:r>
      <w:proofErr w:type="gramStart"/>
      <w:r>
        <w:rPr>
          <w:rFonts w:hint="eastAsia"/>
          <w:color w:val="333333"/>
          <w:sz w:val="26"/>
          <w:szCs w:val="26"/>
        </w:rPr>
        <w:t>风力发电温压一体化</w:t>
      </w:r>
      <w:proofErr w:type="gramEnd"/>
      <w:r>
        <w:rPr>
          <w:rFonts w:hint="eastAsia"/>
          <w:color w:val="333333"/>
          <w:sz w:val="26"/>
          <w:szCs w:val="26"/>
        </w:rPr>
        <w:t>智能压力传感器温度补偿及故障诊断技术。形成了“正常工况最大功率点跟踪发电能效提升—非正常工况撬棒电阻保护优化低电压穿越—关键参数智能监测及故障诊断”三位一体的风力发电控制系列关键技术。该课题研究成果有效提升了风能资源</w:t>
      </w:r>
      <w:proofErr w:type="gramStart"/>
      <w:r>
        <w:rPr>
          <w:rFonts w:hint="eastAsia"/>
          <w:color w:val="333333"/>
          <w:sz w:val="26"/>
          <w:szCs w:val="26"/>
        </w:rPr>
        <w:t>欠丰富</w:t>
      </w:r>
      <w:proofErr w:type="gramEnd"/>
      <w:r>
        <w:rPr>
          <w:rFonts w:hint="eastAsia"/>
          <w:color w:val="333333"/>
          <w:sz w:val="26"/>
          <w:szCs w:val="26"/>
        </w:rPr>
        <w:t>区发电能效，抑制了低电压穿越时机组定、转子电流、直流母线电压等的冲击及波动，减小或消除电网电压故障时风力机脱</w:t>
      </w:r>
      <w:proofErr w:type="gramStart"/>
      <w:r>
        <w:rPr>
          <w:rFonts w:hint="eastAsia"/>
          <w:color w:val="333333"/>
          <w:sz w:val="26"/>
          <w:szCs w:val="26"/>
        </w:rPr>
        <w:t>网造成</w:t>
      </w:r>
      <w:proofErr w:type="gramEnd"/>
      <w:r>
        <w:rPr>
          <w:rFonts w:hint="eastAsia"/>
          <w:color w:val="333333"/>
          <w:sz w:val="26"/>
          <w:szCs w:val="26"/>
        </w:rPr>
        <w:t>的经济损失，防止了因传感器数据异常导致的变桨误动、偏航失控或功率调控失误。该课题成果研究理论及技术成果先后应用于陕西、黑龙江等省份的风力发电场，取得显著效益。</w:t>
      </w:r>
    </w:p>
    <w:p w14:paraId="0D40550C" w14:textId="77777777" w:rsidR="0070608B" w:rsidRDefault="00000000">
      <w:pPr>
        <w:pStyle w:val="ad"/>
        <w:shd w:val="clear" w:color="auto" w:fill="FFFFFF"/>
        <w:spacing w:before="0" w:beforeAutospacing="0" w:after="0" w:afterAutospacing="0" w:line="520" w:lineRule="exact"/>
        <w:ind w:firstLine="538"/>
        <w:rPr>
          <w:rFonts w:hint="eastAsia"/>
          <w:color w:val="333333"/>
          <w:sz w:val="26"/>
          <w:szCs w:val="26"/>
        </w:rPr>
      </w:pPr>
      <w:r>
        <w:rPr>
          <w:rFonts w:hint="eastAsia"/>
          <w:color w:val="333333"/>
          <w:sz w:val="26"/>
          <w:szCs w:val="26"/>
        </w:rPr>
        <w:t>该成果技术先进，对风电机组提质增效与新能源产业安全高质量发展具有重要推动作用。主要完成人符合申报要求，同意申报。</w:t>
      </w:r>
    </w:p>
    <w:p w14:paraId="308350E3" w14:textId="77777777" w:rsidR="0070608B" w:rsidRDefault="00000000">
      <w:pPr>
        <w:spacing w:line="520" w:lineRule="exact"/>
        <w:ind w:firstLineChars="200" w:firstLine="522"/>
        <w:jc w:val="left"/>
        <w:rPr>
          <w:b/>
          <w:color w:val="333333"/>
          <w:sz w:val="26"/>
          <w:szCs w:val="26"/>
        </w:rPr>
      </w:pPr>
      <w:r>
        <w:rPr>
          <w:rFonts w:hint="eastAsia"/>
          <w:b/>
          <w:color w:val="333333"/>
          <w:sz w:val="26"/>
          <w:szCs w:val="26"/>
        </w:rPr>
        <w:t>三、项目简介</w:t>
      </w:r>
    </w:p>
    <w:p w14:paraId="65CE1B3A" w14:textId="77777777" w:rsidR="0070608B" w:rsidRDefault="00000000">
      <w:pPr>
        <w:spacing w:line="520" w:lineRule="exact"/>
        <w:ind w:firstLineChars="200" w:firstLine="520"/>
        <w:jc w:val="left"/>
        <w:rPr>
          <w:rFonts w:asciiTheme="minorEastAsia" w:hAnsiTheme="minorEastAsia" w:hint="eastAsia"/>
          <w:sz w:val="26"/>
          <w:szCs w:val="26"/>
        </w:rPr>
      </w:pPr>
      <w:r>
        <w:rPr>
          <w:rFonts w:hint="eastAsia"/>
          <w:color w:val="333333"/>
          <w:sz w:val="26"/>
          <w:szCs w:val="26"/>
        </w:rPr>
        <w:t>该课题是国家自然科学基金、陕西省科技</w:t>
      </w:r>
      <w:proofErr w:type="gramStart"/>
      <w:r>
        <w:rPr>
          <w:rFonts w:hint="eastAsia"/>
          <w:color w:val="333333"/>
          <w:sz w:val="26"/>
          <w:szCs w:val="26"/>
        </w:rPr>
        <w:t>厅重点</w:t>
      </w:r>
      <w:proofErr w:type="gramEnd"/>
      <w:r>
        <w:rPr>
          <w:rFonts w:hint="eastAsia"/>
          <w:color w:val="333333"/>
          <w:sz w:val="26"/>
          <w:szCs w:val="26"/>
        </w:rPr>
        <w:t>研发计划、陕西省科技厅面上项目等，均通过了国家基金委、陕西省科技厅验收，属于风力发电技术领域。针对风能资源</w:t>
      </w:r>
      <w:proofErr w:type="gramStart"/>
      <w:r>
        <w:rPr>
          <w:rFonts w:hint="eastAsia"/>
          <w:color w:val="333333"/>
          <w:sz w:val="26"/>
          <w:szCs w:val="26"/>
        </w:rPr>
        <w:t>欠丰富</w:t>
      </w:r>
      <w:proofErr w:type="gramEnd"/>
      <w:r>
        <w:rPr>
          <w:rFonts w:hint="eastAsia"/>
          <w:color w:val="333333"/>
          <w:sz w:val="26"/>
          <w:szCs w:val="26"/>
        </w:rPr>
        <w:t>区发电效率不高、风电机组低电压穿越能力不足及关键压力传感器智能监测水平</w:t>
      </w:r>
      <w:proofErr w:type="gramStart"/>
      <w:r>
        <w:rPr>
          <w:rFonts w:hint="eastAsia"/>
          <w:color w:val="333333"/>
          <w:sz w:val="26"/>
          <w:szCs w:val="26"/>
        </w:rPr>
        <w:t>低等行业</w:t>
      </w:r>
      <w:proofErr w:type="gramEnd"/>
      <w:r>
        <w:rPr>
          <w:rFonts w:hint="eastAsia"/>
          <w:color w:val="333333"/>
          <w:sz w:val="26"/>
          <w:szCs w:val="26"/>
        </w:rPr>
        <w:t>技术瓶颈，课题团队历经十余年产学研协同攻关，构建了考虑磁路饱和、铁损、铜</w:t>
      </w:r>
      <w:proofErr w:type="gramStart"/>
      <w:r>
        <w:rPr>
          <w:rFonts w:hint="eastAsia"/>
          <w:color w:val="333333"/>
          <w:sz w:val="26"/>
          <w:szCs w:val="26"/>
        </w:rPr>
        <w:t>损及集肤效应</w:t>
      </w:r>
      <w:proofErr w:type="gramEnd"/>
      <w:r>
        <w:rPr>
          <w:rFonts w:hint="eastAsia"/>
          <w:color w:val="333333"/>
          <w:sz w:val="26"/>
          <w:szCs w:val="26"/>
        </w:rPr>
        <w:t>的双馈电机精确损耗模型，揭示了最优磁链损耗机理，提出最大功率点跟踪方法；提出双</w:t>
      </w:r>
      <w:proofErr w:type="gramStart"/>
      <w:r>
        <w:rPr>
          <w:rFonts w:hint="eastAsia"/>
          <w:color w:val="333333"/>
          <w:sz w:val="26"/>
          <w:szCs w:val="26"/>
        </w:rPr>
        <w:t>馈</w:t>
      </w:r>
      <w:proofErr w:type="gramEnd"/>
      <w:r>
        <w:rPr>
          <w:rFonts w:hint="eastAsia"/>
          <w:color w:val="333333"/>
          <w:sz w:val="26"/>
          <w:szCs w:val="26"/>
        </w:rPr>
        <w:t>风电机组撬棒和转子串</w:t>
      </w:r>
      <w:r>
        <w:rPr>
          <w:rFonts w:hint="eastAsia"/>
          <w:color w:val="333333"/>
          <w:sz w:val="26"/>
          <w:szCs w:val="26"/>
        </w:rPr>
        <w:lastRenderedPageBreak/>
        <w:t>电阻优化的低电压穿越保护技术，实现了穿越安全性与无功支撑能力的协同最优；</w:t>
      </w:r>
      <w:proofErr w:type="gramStart"/>
      <w:r>
        <w:rPr>
          <w:rFonts w:hint="eastAsia"/>
          <w:color w:val="333333"/>
          <w:sz w:val="26"/>
          <w:szCs w:val="26"/>
        </w:rPr>
        <w:t>研制温压一体化</w:t>
      </w:r>
      <w:proofErr w:type="gramEnd"/>
      <w:r>
        <w:rPr>
          <w:rFonts w:hint="eastAsia"/>
          <w:color w:val="333333"/>
          <w:sz w:val="26"/>
          <w:szCs w:val="26"/>
        </w:rPr>
        <w:t>风力发电智能压力传感器，集成了压力传感器自身故障智能诊断功能，有效防止了因传感器数据异常导致的变桨误动、偏航失控或功率调控失误，大幅降低了非计划停机风险与运</w:t>
      </w:r>
      <w:proofErr w:type="gramStart"/>
      <w:r>
        <w:rPr>
          <w:rFonts w:hint="eastAsia"/>
          <w:color w:val="333333"/>
          <w:sz w:val="26"/>
          <w:szCs w:val="26"/>
        </w:rPr>
        <w:t>维经济</w:t>
      </w:r>
      <w:proofErr w:type="gramEnd"/>
      <w:r>
        <w:rPr>
          <w:rFonts w:hint="eastAsia"/>
          <w:color w:val="333333"/>
          <w:sz w:val="26"/>
          <w:szCs w:val="26"/>
        </w:rPr>
        <w:t>损失，为风电机组低电压穿越保护策略的安全执行提供了关键感知保障。</w:t>
      </w:r>
    </w:p>
    <w:p w14:paraId="21396CA2" w14:textId="77777777" w:rsidR="0070608B" w:rsidRDefault="00000000">
      <w:pPr>
        <w:spacing w:line="520" w:lineRule="exact"/>
        <w:ind w:firstLineChars="200" w:firstLine="522"/>
        <w:jc w:val="left"/>
        <w:rPr>
          <w:b/>
          <w:color w:val="333333"/>
          <w:sz w:val="26"/>
          <w:szCs w:val="26"/>
        </w:rPr>
      </w:pPr>
      <w:r>
        <w:rPr>
          <w:rFonts w:hint="eastAsia"/>
          <w:b/>
          <w:color w:val="333333"/>
          <w:sz w:val="26"/>
          <w:szCs w:val="26"/>
        </w:rPr>
        <w:t>四、客观评价</w:t>
      </w:r>
    </w:p>
    <w:p w14:paraId="0F791B4E" w14:textId="77777777" w:rsidR="0070608B" w:rsidRDefault="00000000">
      <w:pPr>
        <w:spacing w:line="520" w:lineRule="exact"/>
        <w:ind w:firstLineChars="200" w:firstLine="520"/>
        <w:jc w:val="left"/>
        <w:rPr>
          <w:rFonts w:asciiTheme="minorEastAsia" w:hAnsiTheme="minorEastAsia" w:hint="eastAsia"/>
          <w:sz w:val="26"/>
          <w:szCs w:val="26"/>
        </w:rPr>
      </w:pPr>
      <w:r>
        <w:rPr>
          <w:rFonts w:asciiTheme="minorEastAsia" w:hAnsiTheme="minorEastAsia" w:hint="eastAsia"/>
          <w:sz w:val="26"/>
          <w:szCs w:val="26"/>
        </w:rPr>
        <w:t>该课题“双</w:t>
      </w:r>
      <w:proofErr w:type="gramStart"/>
      <w:r>
        <w:rPr>
          <w:rFonts w:asciiTheme="minorEastAsia" w:hAnsiTheme="minorEastAsia" w:hint="eastAsia"/>
          <w:sz w:val="26"/>
          <w:szCs w:val="26"/>
        </w:rPr>
        <w:t>馈型风</w:t>
      </w:r>
      <w:proofErr w:type="gramEnd"/>
      <w:r>
        <w:rPr>
          <w:rFonts w:asciiTheme="minorEastAsia" w:hAnsiTheme="minorEastAsia" w:hint="eastAsia"/>
          <w:sz w:val="26"/>
          <w:szCs w:val="26"/>
        </w:rPr>
        <w:t>电低电压穿越特性分析及撬棒保护模糊优化设计”成果，已通过验收，并进行了陕西省科技成果登记，符合陕西省科学技术奖推荐要求。</w:t>
      </w:r>
    </w:p>
    <w:p w14:paraId="6E6C2F78" w14:textId="77777777" w:rsidR="0070608B" w:rsidRDefault="00000000">
      <w:pPr>
        <w:spacing w:line="520" w:lineRule="exact"/>
        <w:ind w:firstLineChars="200" w:firstLine="522"/>
        <w:jc w:val="left"/>
        <w:rPr>
          <w:b/>
          <w:bCs/>
          <w:sz w:val="24"/>
          <w:szCs w:val="32"/>
        </w:rPr>
      </w:pPr>
      <w:r>
        <w:rPr>
          <w:rFonts w:asciiTheme="minorEastAsia" w:hAnsiTheme="minorEastAsia" w:hint="eastAsia"/>
          <w:b/>
          <w:bCs/>
          <w:sz w:val="26"/>
          <w:szCs w:val="26"/>
        </w:rPr>
        <w:t>五、</w:t>
      </w:r>
      <w:r>
        <w:rPr>
          <w:rFonts w:hint="eastAsia"/>
          <w:b/>
          <w:color w:val="333333"/>
          <w:sz w:val="26"/>
          <w:szCs w:val="26"/>
        </w:rPr>
        <w:t>应用情况和效益</w:t>
      </w:r>
    </w:p>
    <w:p w14:paraId="57A88C57" w14:textId="77777777" w:rsidR="0070608B" w:rsidRDefault="00000000">
      <w:pPr>
        <w:pStyle w:val="ad"/>
        <w:shd w:val="clear" w:color="auto" w:fill="FFFFFF"/>
        <w:spacing w:before="0" w:beforeAutospacing="0" w:after="0" w:afterAutospacing="0" w:line="520" w:lineRule="exact"/>
        <w:ind w:firstLine="538"/>
        <w:jc w:val="both"/>
        <w:rPr>
          <w:rFonts w:asciiTheme="minorEastAsia" w:hAnsiTheme="minorEastAsia" w:hint="eastAsia"/>
          <w:sz w:val="26"/>
          <w:szCs w:val="26"/>
        </w:rPr>
      </w:pPr>
      <w:r>
        <w:rPr>
          <w:rFonts w:asciiTheme="minorEastAsia" w:hAnsiTheme="minorEastAsia" w:hint="eastAsia"/>
          <w:sz w:val="26"/>
          <w:szCs w:val="26"/>
        </w:rPr>
        <w:t>本课题从国家对风力发电接入电网的高质量发展、安全保护要求出发，开展了风能资源</w:t>
      </w:r>
      <w:proofErr w:type="gramStart"/>
      <w:r>
        <w:rPr>
          <w:rFonts w:asciiTheme="minorEastAsia" w:hAnsiTheme="minorEastAsia" w:hint="eastAsia"/>
          <w:sz w:val="26"/>
          <w:szCs w:val="26"/>
        </w:rPr>
        <w:t>欠丰富</w:t>
      </w:r>
      <w:proofErr w:type="gramEnd"/>
      <w:r>
        <w:rPr>
          <w:rFonts w:asciiTheme="minorEastAsia" w:hAnsiTheme="minorEastAsia" w:hint="eastAsia"/>
          <w:sz w:val="26"/>
          <w:szCs w:val="26"/>
        </w:rPr>
        <w:t>区发电能效提升、电网故障时风电机组穿越保护优化、风电机组压力传感器温度补偿与智能故障诊断等系列研究。课题理论及技术成果可为风力发电机组在正常工况下提质增效和非正常工况下低电压穿越安全保护等研究提供理论基础和技术支撑。课题理论及技术成果先后应用</w:t>
      </w:r>
      <w:proofErr w:type="gramStart"/>
      <w:r>
        <w:rPr>
          <w:rFonts w:asciiTheme="minorEastAsia" w:hAnsiTheme="minorEastAsia" w:hint="eastAsia"/>
          <w:sz w:val="26"/>
          <w:szCs w:val="26"/>
        </w:rPr>
        <w:t>于先后</w:t>
      </w:r>
      <w:proofErr w:type="gramEnd"/>
      <w:r>
        <w:rPr>
          <w:rFonts w:asciiTheme="minorEastAsia" w:hAnsiTheme="minorEastAsia" w:hint="eastAsia"/>
          <w:sz w:val="26"/>
          <w:szCs w:val="26"/>
        </w:rPr>
        <w:t>应用于陕西、甘肃、山东等省份的风力发电场，效益显著，具有广阔的推广和应用前景。</w:t>
      </w:r>
    </w:p>
    <w:p w14:paraId="498915A9" w14:textId="77777777" w:rsidR="0070608B" w:rsidRDefault="00000000">
      <w:pPr>
        <w:pStyle w:val="ad"/>
        <w:shd w:val="clear" w:color="auto" w:fill="FFFFFF"/>
        <w:spacing w:before="0" w:beforeAutospacing="0" w:after="0" w:afterAutospacing="0" w:line="520" w:lineRule="exact"/>
        <w:ind w:firstLine="538"/>
        <w:rPr>
          <w:rFonts w:hint="eastAsia"/>
          <w:sz w:val="26"/>
          <w:szCs w:val="26"/>
        </w:rPr>
      </w:pPr>
      <w:r>
        <w:rPr>
          <w:rFonts w:hint="eastAsia"/>
          <w:b/>
          <w:sz w:val="26"/>
          <w:szCs w:val="26"/>
        </w:rPr>
        <w:t>六、主要知识产权和标准规范等目录</w:t>
      </w:r>
      <w:r>
        <w:rPr>
          <w:rFonts w:hint="eastAsia"/>
          <w:sz w:val="26"/>
          <w:szCs w:val="26"/>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6"/>
        <w:gridCol w:w="978"/>
        <w:gridCol w:w="1667"/>
        <w:gridCol w:w="761"/>
        <w:gridCol w:w="891"/>
        <w:gridCol w:w="871"/>
        <w:gridCol w:w="910"/>
        <w:gridCol w:w="1082"/>
        <w:gridCol w:w="1527"/>
      </w:tblGrid>
      <w:tr w:rsidR="0070608B" w14:paraId="581C0D69"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8135A75"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序号</w:t>
            </w:r>
          </w:p>
        </w:tc>
        <w:tc>
          <w:tcPr>
            <w:tcW w:w="978" w:type="dxa"/>
            <w:tcBorders>
              <w:top w:val="single" w:sz="8" w:space="0" w:color="auto"/>
              <w:left w:val="single" w:sz="8" w:space="0" w:color="auto"/>
              <w:bottom w:val="single" w:sz="8" w:space="0" w:color="auto"/>
              <w:right w:val="single" w:sz="8" w:space="0" w:color="auto"/>
            </w:tcBorders>
            <w:vAlign w:val="center"/>
          </w:tcPr>
          <w:p w14:paraId="4243688F"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知识产权类</w:t>
            </w:r>
            <w:r>
              <w:rPr>
                <w:rFonts w:ascii="Times New Roman"/>
                <w:sz w:val="21"/>
                <w:szCs w:val="21"/>
              </w:rPr>
              <w:t xml:space="preserve">    </w:t>
            </w:r>
            <w:r>
              <w:rPr>
                <w:rFonts w:ascii="Times New Roman"/>
                <w:sz w:val="21"/>
                <w:szCs w:val="21"/>
              </w:rPr>
              <w:t>别</w:t>
            </w:r>
          </w:p>
        </w:tc>
        <w:tc>
          <w:tcPr>
            <w:tcW w:w="1667" w:type="dxa"/>
            <w:tcBorders>
              <w:top w:val="single" w:sz="8" w:space="0" w:color="auto"/>
              <w:left w:val="single" w:sz="8" w:space="0" w:color="auto"/>
              <w:bottom w:val="single" w:sz="8" w:space="0" w:color="auto"/>
              <w:right w:val="single" w:sz="8" w:space="0" w:color="auto"/>
            </w:tcBorders>
            <w:vAlign w:val="center"/>
          </w:tcPr>
          <w:p w14:paraId="542C5CDE"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知识产权</w:t>
            </w:r>
          </w:p>
          <w:p w14:paraId="687874B0"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具体名称</w:t>
            </w:r>
          </w:p>
        </w:tc>
        <w:tc>
          <w:tcPr>
            <w:tcW w:w="761" w:type="dxa"/>
            <w:tcBorders>
              <w:top w:val="single" w:sz="8" w:space="0" w:color="auto"/>
              <w:left w:val="single" w:sz="8" w:space="0" w:color="auto"/>
              <w:bottom w:val="single" w:sz="8" w:space="0" w:color="auto"/>
              <w:right w:val="single" w:sz="8" w:space="0" w:color="auto"/>
            </w:tcBorders>
            <w:vAlign w:val="center"/>
          </w:tcPr>
          <w:p w14:paraId="6050A586"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国家</w:t>
            </w:r>
          </w:p>
          <w:p w14:paraId="4C146A4F"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（地区）</w:t>
            </w:r>
          </w:p>
        </w:tc>
        <w:tc>
          <w:tcPr>
            <w:tcW w:w="891" w:type="dxa"/>
            <w:tcBorders>
              <w:top w:val="single" w:sz="8" w:space="0" w:color="auto"/>
              <w:left w:val="single" w:sz="8" w:space="0" w:color="auto"/>
              <w:bottom w:val="single" w:sz="8" w:space="0" w:color="auto"/>
              <w:right w:val="single" w:sz="8" w:space="0" w:color="auto"/>
            </w:tcBorders>
            <w:vAlign w:val="center"/>
          </w:tcPr>
          <w:p w14:paraId="2AFEE3C3"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授权号</w:t>
            </w:r>
          </w:p>
        </w:tc>
        <w:tc>
          <w:tcPr>
            <w:tcW w:w="871" w:type="dxa"/>
            <w:tcBorders>
              <w:top w:val="single" w:sz="8" w:space="0" w:color="auto"/>
              <w:left w:val="single" w:sz="8" w:space="0" w:color="auto"/>
              <w:bottom w:val="single" w:sz="8" w:space="0" w:color="auto"/>
              <w:right w:val="single" w:sz="8" w:space="0" w:color="auto"/>
            </w:tcBorders>
            <w:vAlign w:val="center"/>
          </w:tcPr>
          <w:p w14:paraId="568D4900"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授权</w:t>
            </w:r>
          </w:p>
          <w:p w14:paraId="05CC0BA0"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日期</w:t>
            </w:r>
          </w:p>
        </w:tc>
        <w:tc>
          <w:tcPr>
            <w:tcW w:w="910" w:type="dxa"/>
            <w:tcBorders>
              <w:top w:val="single" w:sz="8" w:space="0" w:color="auto"/>
              <w:left w:val="single" w:sz="8" w:space="0" w:color="auto"/>
              <w:bottom w:val="single" w:sz="8" w:space="0" w:color="auto"/>
              <w:right w:val="single" w:sz="8" w:space="0" w:color="auto"/>
            </w:tcBorders>
            <w:vAlign w:val="center"/>
          </w:tcPr>
          <w:p w14:paraId="42C4B43B"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证书</w:t>
            </w:r>
          </w:p>
          <w:p w14:paraId="71A88E26"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编号</w:t>
            </w:r>
          </w:p>
        </w:tc>
        <w:tc>
          <w:tcPr>
            <w:tcW w:w="1082" w:type="dxa"/>
            <w:tcBorders>
              <w:top w:val="single" w:sz="8" w:space="0" w:color="auto"/>
              <w:left w:val="single" w:sz="8" w:space="0" w:color="auto"/>
              <w:bottom w:val="single" w:sz="8" w:space="0" w:color="auto"/>
              <w:right w:val="single" w:sz="8" w:space="0" w:color="auto"/>
            </w:tcBorders>
            <w:vAlign w:val="center"/>
          </w:tcPr>
          <w:p w14:paraId="1A008451"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权利人</w:t>
            </w:r>
          </w:p>
        </w:tc>
        <w:tc>
          <w:tcPr>
            <w:tcW w:w="1527" w:type="dxa"/>
            <w:tcBorders>
              <w:top w:val="single" w:sz="8" w:space="0" w:color="auto"/>
              <w:left w:val="single" w:sz="8" w:space="0" w:color="auto"/>
              <w:bottom w:val="single" w:sz="8" w:space="0" w:color="auto"/>
              <w:right w:val="single" w:sz="8" w:space="0" w:color="auto"/>
            </w:tcBorders>
            <w:vAlign w:val="center"/>
          </w:tcPr>
          <w:p w14:paraId="68F11344"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发明人</w:t>
            </w:r>
          </w:p>
        </w:tc>
      </w:tr>
      <w:tr w:rsidR="0070608B" w14:paraId="2F810032"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3818431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1</w:t>
            </w:r>
          </w:p>
        </w:tc>
        <w:tc>
          <w:tcPr>
            <w:tcW w:w="978" w:type="dxa"/>
            <w:tcBorders>
              <w:top w:val="single" w:sz="8" w:space="0" w:color="auto"/>
              <w:left w:val="single" w:sz="8" w:space="0" w:color="auto"/>
              <w:bottom w:val="single" w:sz="8" w:space="0" w:color="auto"/>
              <w:right w:val="single" w:sz="8" w:space="0" w:color="auto"/>
            </w:tcBorders>
            <w:vAlign w:val="center"/>
          </w:tcPr>
          <w:p w14:paraId="7DF1594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发明专利</w:t>
            </w:r>
          </w:p>
        </w:tc>
        <w:tc>
          <w:tcPr>
            <w:tcW w:w="1667" w:type="dxa"/>
            <w:tcBorders>
              <w:top w:val="single" w:sz="8" w:space="0" w:color="auto"/>
              <w:left w:val="single" w:sz="8" w:space="0" w:color="auto"/>
              <w:bottom w:val="single" w:sz="8" w:space="0" w:color="auto"/>
              <w:right w:val="single" w:sz="8" w:space="0" w:color="auto"/>
            </w:tcBorders>
            <w:vAlign w:val="center"/>
          </w:tcPr>
          <w:p w14:paraId="13C77615"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一种双</w:t>
            </w:r>
            <w:proofErr w:type="gramStart"/>
            <w:r>
              <w:rPr>
                <w:rFonts w:ascii="Times New Roman" w:hAnsi="Times New Roman" w:hint="eastAsia"/>
                <w:sz w:val="21"/>
                <w:szCs w:val="21"/>
              </w:rPr>
              <w:t>馈</w:t>
            </w:r>
            <w:proofErr w:type="gramEnd"/>
            <w:r>
              <w:rPr>
                <w:rFonts w:ascii="Times New Roman" w:hAnsi="Times New Roman" w:hint="eastAsia"/>
                <w:sz w:val="21"/>
                <w:szCs w:val="21"/>
              </w:rPr>
              <w:t>电机转子串动态电阻低电压穿越控制方法</w:t>
            </w:r>
          </w:p>
        </w:tc>
        <w:tc>
          <w:tcPr>
            <w:tcW w:w="761" w:type="dxa"/>
            <w:tcBorders>
              <w:top w:val="single" w:sz="8" w:space="0" w:color="auto"/>
              <w:left w:val="single" w:sz="8" w:space="0" w:color="auto"/>
              <w:bottom w:val="single" w:sz="8" w:space="0" w:color="auto"/>
              <w:right w:val="single" w:sz="8" w:space="0" w:color="auto"/>
            </w:tcBorders>
            <w:vAlign w:val="center"/>
          </w:tcPr>
          <w:p w14:paraId="7796B55C"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1341F852"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ZL 2020 1 0799317.1</w:t>
            </w:r>
          </w:p>
        </w:tc>
        <w:tc>
          <w:tcPr>
            <w:tcW w:w="871" w:type="dxa"/>
            <w:tcBorders>
              <w:top w:val="single" w:sz="8" w:space="0" w:color="auto"/>
              <w:left w:val="single" w:sz="8" w:space="0" w:color="auto"/>
              <w:bottom w:val="single" w:sz="8" w:space="0" w:color="auto"/>
              <w:right w:val="single" w:sz="8" w:space="0" w:color="auto"/>
            </w:tcBorders>
            <w:vAlign w:val="center"/>
          </w:tcPr>
          <w:p w14:paraId="68A66F88"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int="eastAsia"/>
                <w:sz w:val="21"/>
                <w:szCs w:val="21"/>
              </w:rPr>
              <w:t>2022</w:t>
            </w:r>
            <w:r>
              <w:rPr>
                <w:rFonts w:ascii="Times New Roman" w:hint="eastAsia"/>
                <w:sz w:val="21"/>
                <w:szCs w:val="21"/>
              </w:rPr>
              <w:t>年</w:t>
            </w:r>
            <w:r>
              <w:rPr>
                <w:rFonts w:ascii="Times New Roman" w:hint="eastAsia"/>
                <w:sz w:val="21"/>
                <w:szCs w:val="21"/>
              </w:rPr>
              <w:t>5</w:t>
            </w:r>
            <w:r>
              <w:rPr>
                <w:rFonts w:ascii="Times New Roman" w:hint="eastAsia"/>
                <w:sz w:val="21"/>
                <w:szCs w:val="21"/>
              </w:rPr>
              <w:t>月</w:t>
            </w:r>
            <w:r>
              <w:rPr>
                <w:rFonts w:ascii="Times New Roman" w:hint="eastAsia"/>
                <w:sz w:val="21"/>
                <w:szCs w:val="21"/>
              </w:rPr>
              <w:t>17</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57066FC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5164037</w:t>
            </w:r>
          </w:p>
        </w:tc>
        <w:tc>
          <w:tcPr>
            <w:tcW w:w="1082" w:type="dxa"/>
            <w:tcBorders>
              <w:top w:val="single" w:sz="8" w:space="0" w:color="auto"/>
              <w:left w:val="single" w:sz="8" w:space="0" w:color="auto"/>
              <w:bottom w:val="single" w:sz="8" w:space="0" w:color="auto"/>
              <w:right w:val="single" w:sz="8" w:space="0" w:color="auto"/>
            </w:tcBorders>
            <w:vAlign w:val="center"/>
          </w:tcPr>
          <w:p w14:paraId="117081F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415C99F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张文娟；张国慨；李雁兵；李萌；马浩淼；张飞鸽；胡静波</w:t>
            </w:r>
          </w:p>
        </w:tc>
      </w:tr>
      <w:tr w:rsidR="0070608B" w14:paraId="085D3359"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0F0BE2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w:t>
            </w:r>
          </w:p>
        </w:tc>
        <w:tc>
          <w:tcPr>
            <w:tcW w:w="978" w:type="dxa"/>
            <w:tcBorders>
              <w:top w:val="single" w:sz="8" w:space="0" w:color="auto"/>
              <w:left w:val="single" w:sz="8" w:space="0" w:color="auto"/>
              <w:bottom w:val="single" w:sz="8" w:space="0" w:color="auto"/>
              <w:right w:val="single" w:sz="8" w:space="0" w:color="auto"/>
            </w:tcBorders>
            <w:vAlign w:val="center"/>
          </w:tcPr>
          <w:p w14:paraId="3EE6436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发明专利</w:t>
            </w:r>
          </w:p>
        </w:tc>
        <w:tc>
          <w:tcPr>
            <w:tcW w:w="1667" w:type="dxa"/>
            <w:tcBorders>
              <w:top w:val="single" w:sz="8" w:space="0" w:color="auto"/>
              <w:left w:val="single" w:sz="8" w:space="0" w:color="auto"/>
              <w:bottom w:val="single" w:sz="8" w:space="0" w:color="auto"/>
              <w:right w:val="single" w:sz="8" w:space="0" w:color="auto"/>
            </w:tcBorders>
            <w:vAlign w:val="center"/>
          </w:tcPr>
          <w:p w14:paraId="3EB2092D"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基于改进天牛须搜索算法的最大功率点跟踪的方法</w:t>
            </w:r>
          </w:p>
        </w:tc>
        <w:tc>
          <w:tcPr>
            <w:tcW w:w="761" w:type="dxa"/>
            <w:tcBorders>
              <w:top w:val="single" w:sz="8" w:space="0" w:color="auto"/>
              <w:left w:val="single" w:sz="8" w:space="0" w:color="auto"/>
              <w:bottom w:val="single" w:sz="8" w:space="0" w:color="auto"/>
              <w:right w:val="single" w:sz="8" w:space="0" w:color="auto"/>
            </w:tcBorders>
            <w:vAlign w:val="center"/>
          </w:tcPr>
          <w:p w14:paraId="1388FBB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07DE7CD1"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ZL 201910874228.6</w:t>
            </w:r>
          </w:p>
        </w:tc>
        <w:tc>
          <w:tcPr>
            <w:tcW w:w="871" w:type="dxa"/>
            <w:tcBorders>
              <w:top w:val="single" w:sz="8" w:space="0" w:color="auto"/>
              <w:left w:val="single" w:sz="8" w:space="0" w:color="auto"/>
              <w:bottom w:val="single" w:sz="8" w:space="0" w:color="auto"/>
              <w:right w:val="single" w:sz="8" w:space="0" w:color="auto"/>
            </w:tcBorders>
            <w:vAlign w:val="center"/>
          </w:tcPr>
          <w:p w14:paraId="0E42076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2019</w:t>
            </w:r>
            <w:r>
              <w:rPr>
                <w:rFonts w:ascii="Times New Roman" w:hint="eastAsia"/>
                <w:sz w:val="21"/>
                <w:szCs w:val="21"/>
              </w:rPr>
              <w:t>年</w:t>
            </w:r>
            <w:r>
              <w:rPr>
                <w:rFonts w:ascii="Times New Roman" w:hint="eastAsia"/>
                <w:sz w:val="21"/>
                <w:szCs w:val="21"/>
              </w:rPr>
              <w:t>9</w:t>
            </w:r>
            <w:r>
              <w:rPr>
                <w:rFonts w:ascii="Times New Roman" w:hint="eastAsia"/>
                <w:sz w:val="21"/>
                <w:szCs w:val="21"/>
              </w:rPr>
              <w:t>月</w:t>
            </w:r>
            <w:r>
              <w:rPr>
                <w:rFonts w:ascii="Times New Roman" w:hint="eastAsia"/>
                <w:sz w:val="21"/>
                <w:szCs w:val="21"/>
              </w:rPr>
              <w:t>16</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61C6F43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3931987</w:t>
            </w:r>
          </w:p>
        </w:tc>
        <w:tc>
          <w:tcPr>
            <w:tcW w:w="1082" w:type="dxa"/>
            <w:tcBorders>
              <w:top w:val="single" w:sz="8" w:space="0" w:color="auto"/>
              <w:left w:val="single" w:sz="8" w:space="0" w:color="auto"/>
              <w:bottom w:val="single" w:sz="8" w:space="0" w:color="auto"/>
              <w:right w:val="single" w:sz="8" w:space="0" w:color="auto"/>
            </w:tcBorders>
            <w:vAlign w:val="center"/>
          </w:tcPr>
          <w:p w14:paraId="62480D1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陕西师范大学</w:t>
            </w:r>
          </w:p>
        </w:tc>
        <w:tc>
          <w:tcPr>
            <w:tcW w:w="1527" w:type="dxa"/>
            <w:tcBorders>
              <w:top w:val="single" w:sz="8" w:space="0" w:color="auto"/>
              <w:left w:val="single" w:sz="8" w:space="0" w:color="auto"/>
              <w:bottom w:val="single" w:sz="8" w:space="0" w:color="auto"/>
              <w:right w:val="single" w:sz="8" w:space="0" w:color="auto"/>
            </w:tcBorders>
            <w:vAlign w:val="center"/>
          </w:tcPr>
          <w:p w14:paraId="4B6E141B"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马浩淼</w:t>
            </w:r>
          </w:p>
        </w:tc>
      </w:tr>
      <w:tr w:rsidR="0070608B" w14:paraId="5963CE97"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2F2E8A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3</w:t>
            </w:r>
          </w:p>
        </w:tc>
        <w:tc>
          <w:tcPr>
            <w:tcW w:w="978" w:type="dxa"/>
            <w:tcBorders>
              <w:top w:val="single" w:sz="8" w:space="0" w:color="auto"/>
              <w:left w:val="single" w:sz="8" w:space="0" w:color="auto"/>
              <w:bottom w:val="single" w:sz="8" w:space="0" w:color="auto"/>
              <w:right w:val="single" w:sz="8" w:space="0" w:color="auto"/>
            </w:tcBorders>
            <w:vAlign w:val="center"/>
          </w:tcPr>
          <w:p w14:paraId="25FA295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发明专利</w:t>
            </w:r>
          </w:p>
        </w:tc>
        <w:tc>
          <w:tcPr>
            <w:tcW w:w="1667" w:type="dxa"/>
            <w:tcBorders>
              <w:top w:val="single" w:sz="8" w:space="0" w:color="auto"/>
              <w:left w:val="single" w:sz="8" w:space="0" w:color="auto"/>
              <w:bottom w:val="single" w:sz="8" w:space="0" w:color="auto"/>
              <w:right w:val="single" w:sz="8" w:space="0" w:color="auto"/>
            </w:tcBorders>
            <w:vAlign w:val="center"/>
          </w:tcPr>
          <w:p w14:paraId="32AD1DD1"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一种设备变工况运行风险评估方法</w:t>
            </w:r>
          </w:p>
        </w:tc>
        <w:tc>
          <w:tcPr>
            <w:tcW w:w="761" w:type="dxa"/>
            <w:tcBorders>
              <w:top w:val="single" w:sz="8" w:space="0" w:color="auto"/>
              <w:left w:val="single" w:sz="8" w:space="0" w:color="auto"/>
              <w:bottom w:val="single" w:sz="8" w:space="0" w:color="auto"/>
              <w:right w:val="single" w:sz="8" w:space="0" w:color="auto"/>
            </w:tcBorders>
            <w:vAlign w:val="center"/>
          </w:tcPr>
          <w:p w14:paraId="75F7F7B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29D796A2"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ZL 2016 1 1227357.9</w:t>
            </w:r>
          </w:p>
        </w:tc>
        <w:tc>
          <w:tcPr>
            <w:tcW w:w="871" w:type="dxa"/>
            <w:tcBorders>
              <w:top w:val="single" w:sz="8" w:space="0" w:color="auto"/>
              <w:left w:val="single" w:sz="8" w:space="0" w:color="auto"/>
              <w:bottom w:val="single" w:sz="8" w:space="0" w:color="auto"/>
              <w:right w:val="single" w:sz="8" w:space="0" w:color="auto"/>
            </w:tcBorders>
            <w:vAlign w:val="center"/>
          </w:tcPr>
          <w:p w14:paraId="6C548BA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2019</w:t>
            </w:r>
            <w:r>
              <w:rPr>
                <w:rFonts w:ascii="Times New Roman" w:hint="eastAsia"/>
                <w:sz w:val="21"/>
                <w:szCs w:val="21"/>
              </w:rPr>
              <w:t>年</w:t>
            </w:r>
            <w:r>
              <w:rPr>
                <w:rFonts w:ascii="Times New Roman" w:hint="eastAsia"/>
                <w:sz w:val="21"/>
                <w:szCs w:val="21"/>
              </w:rPr>
              <w:t>11</w:t>
            </w:r>
            <w:r>
              <w:rPr>
                <w:rFonts w:ascii="Times New Roman" w:hint="eastAsia"/>
                <w:sz w:val="21"/>
                <w:szCs w:val="21"/>
              </w:rPr>
              <w:t>月</w:t>
            </w:r>
            <w:r>
              <w:rPr>
                <w:rFonts w:ascii="Times New Roman" w:hint="eastAsia"/>
                <w:sz w:val="21"/>
                <w:szCs w:val="21"/>
              </w:rPr>
              <w:t>8</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3B571CFC"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3587426</w:t>
            </w:r>
          </w:p>
        </w:tc>
        <w:tc>
          <w:tcPr>
            <w:tcW w:w="1082" w:type="dxa"/>
            <w:tcBorders>
              <w:top w:val="single" w:sz="8" w:space="0" w:color="auto"/>
              <w:left w:val="single" w:sz="8" w:space="0" w:color="auto"/>
              <w:bottom w:val="single" w:sz="8" w:space="0" w:color="auto"/>
              <w:right w:val="single" w:sz="8" w:space="0" w:color="auto"/>
            </w:tcBorders>
            <w:vAlign w:val="center"/>
          </w:tcPr>
          <w:p w14:paraId="10AA812A"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5EC536C9" w14:textId="77777777" w:rsidR="0070608B" w:rsidRDefault="00000000">
            <w:pPr>
              <w:pStyle w:val="a3"/>
              <w:spacing w:line="240" w:lineRule="auto"/>
              <w:ind w:firstLineChars="0" w:firstLine="0"/>
              <w:jc w:val="center"/>
              <w:rPr>
                <w:rFonts w:ascii="Times New Roman"/>
                <w:sz w:val="21"/>
                <w:szCs w:val="21"/>
              </w:rPr>
            </w:pPr>
            <w:proofErr w:type="gramStart"/>
            <w:r>
              <w:rPr>
                <w:rFonts w:ascii="Times New Roman" w:hint="eastAsia"/>
                <w:sz w:val="21"/>
                <w:szCs w:val="21"/>
              </w:rPr>
              <w:t>韩芝侠</w:t>
            </w:r>
            <w:proofErr w:type="gramEnd"/>
            <w:r>
              <w:rPr>
                <w:rFonts w:ascii="Times New Roman" w:hint="eastAsia"/>
                <w:sz w:val="21"/>
                <w:szCs w:val="21"/>
              </w:rPr>
              <w:t>;</w:t>
            </w:r>
          </w:p>
          <w:p w14:paraId="3283AAD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欧卫斌</w:t>
            </w:r>
          </w:p>
        </w:tc>
      </w:tr>
      <w:tr w:rsidR="0070608B" w14:paraId="5CA0975E"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DD851AB"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lastRenderedPageBreak/>
              <w:t>4</w:t>
            </w:r>
          </w:p>
        </w:tc>
        <w:tc>
          <w:tcPr>
            <w:tcW w:w="978" w:type="dxa"/>
            <w:tcBorders>
              <w:top w:val="single" w:sz="8" w:space="0" w:color="auto"/>
              <w:left w:val="single" w:sz="8" w:space="0" w:color="auto"/>
              <w:bottom w:val="single" w:sz="8" w:space="0" w:color="auto"/>
              <w:right w:val="single" w:sz="8" w:space="0" w:color="auto"/>
            </w:tcBorders>
            <w:vAlign w:val="center"/>
          </w:tcPr>
          <w:p w14:paraId="5C2F232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发明专利</w:t>
            </w:r>
          </w:p>
        </w:tc>
        <w:tc>
          <w:tcPr>
            <w:tcW w:w="1667" w:type="dxa"/>
            <w:tcBorders>
              <w:top w:val="single" w:sz="8" w:space="0" w:color="auto"/>
              <w:left w:val="single" w:sz="8" w:space="0" w:color="auto"/>
              <w:bottom w:val="single" w:sz="8" w:space="0" w:color="auto"/>
              <w:right w:val="single" w:sz="8" w:space="0" w:color="auto"/>
            </w:tcBorders>
            <w:vAlign w:val="center"/>
          </w:tcPr>
          <w:p w14:paraId="672590A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电压不对称跌落下双</w:t>
            </w:r>
            <w:proofErr w:type="gramStart"/>
            <w:r>
              <w:rPr>
                <w:rFonts w:ascii="Times New Roman" w:hint="eastAsia"/>
                <w:sz w:val="21"/>
                <w:szCs w:val="21"/>
              </w:rPr>
              <w:t>馈</w:t>
            </w:r>
            <w:proofErr w:type="gramEnd"/>
            <w:r>
              <w:rPr>
                <w:rFonts w:ascii="Times New Roman" w:hint="eastAsia"/>
                <w:sz w:val="21"/>
                <w:szCs w:val="21"/>
              </w:rPr>
              <w:t>风力发电机多目标优化控制方法</w:t>
            </w:r>
          </w:p>
        </w:tc>
        <w:tc>
          <w:tcPr>
            <w:tcW w:w="761" w:type="dxa"/>
            <w:tcBorders>
              <w:top w:val="single" w:sz="8" w:space="0" w:color="auto"/>
              <w:left w:val="single" w:sz="8" w:space="0" w:color="auto"/>
              <w:bottom w:val="single" w:sz="8" w:space="0" w:color="auto"/>
              <w:right w:val="single" w:sz="8" w:space="0" w:color="auto"/>
            </w:tcBorders>
            <w:vAlign w:val="center"/>
          </w:tcPr>
          <w:p w14:paraId="5835545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4DFF768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ZL 2016 1 0312708.X</w:t>
            </w:r>
          </w:p>
        </w:tc>
        <w:tc>
          <w:tcPr>
            <w:tcW w:w="871" w:type="dxa"/>
            <w:tcBorders>
              <w:top w:val="single" w:sz="8" w:space="0" w:color="auto"/>
              <w:left w:val="single" w:sz="8" w:space="0" w:color="auto"/>
              <w:bottom w:val="single" w:sz="8" w:space="0" w:color="auto"/>
              <w:right w:val="single" w:sz="8" w:space="0" w:color="auto"/>
            </w:tcBorders>
            <w:vAlign w:val="center"/>
          </w:tcPr>
          <w:p w14:paraId="2950499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2018</w:t>
            </w:r>
            <w:r>
              <w:rPr>
                <w:rFonts w:ascii="Times New Roman" w:hint="eastAsia"/>
                <w:sz w:val="21"/>
                <w:szCs w:val="21"/>
              </w:rPr>
              <w:t>年</w:t>
            </w:r>
            <w:r>
              <w:rPr>
                <w:rFonts w:ascii="Times New Roman" w:hint="eastAsia"/>
                <w:sz w:val="21"/>
                <w:szCs w:val="21"/>
              </w:rPr>
              <w:t>03</w:t>
            </w:r>
            <w:r>
              <w:rPr>
                <w:rFonts w:ascii="Times New Roman" w:hint="eastAsia"/>
                <w:sz w:val="21"/>
                <w:szCs w:val="21"/>
              </w:rPr>
              <w:t>月</w:t>
            </w:r>
            <w:r>
              <w:rPr>
                <w:rFonts w:ascii="Times New Roman" w:hint="eastAsia"/>
                <w:sz w:val="21"/>
                <w:szCs w:val="21"/>
              </w:rPr>
              <w:t>09</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0BE3F8A4"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2840344</w:t>
            </w:r>
          </w:p>
        </w:tc>
        <w:tc>
          <w:tcPr>
            <w:tcW w:w="1082" w:type="dxa"/>
            <w:tcBorders>
              <w:top w:val="single" w:sz="8" w:space="0" w:color="auto"/>
              <w:left w:val="single" w:sz="8" w:space="0" w:color="auto"/>
              <w:bottom w:val="single" w:sz="8" w:space="0" w:color="auto"/>
              <w:right w:val="single" w:sz="8" w:space="0" w:color="auto"/>
            </w:tcBorders>
            <w:vAlign w:val="center"/>
          </w:tcPr>
          <w:p w14:paraId="7E144A4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64A79DB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张文娟</w:t>
            </w:r>
            <w:r>
              <w:rPr>
                <w:rFonts w:ascii="Times New Roman" w:hint="eastAsia"/>
                <w:sz w:val="21"/>
                <w:szCs w:val="21"/>
              </w:rPr>
              <w:t>;</w:t>
            </w:r>
          </w:p>
          <w:p w14:paraId="37D6DF3C"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马浩淼</w:t>
            </w:r>
          </w:p>
        </w:tc>
      </w:tr>
      <w:tr w:rsidR="0070608B" w14:paraId="4F6E9038"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36B756F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5</w:t>
            </w:r>
          </w:p>
        </w:tc>
        <w:tc>
          <w:tcPr>
            <w:tcW w:w="978" w:type="dxa"/>
            <w:tcBorders>
              <w:top w:val="single" w:sz="8" w:space="0" w:color="auto"/>
              <w:left w:val="single" w:sz="8" w:space="0" w:color="auto"/>
              <w:bottom w:val="single" w:sz="8" w:space="0" w:color="auto"/>
              <w:right w:val="single" w:sz="8" w:space="0" w:color="auto"/>
            </w:tcBorders>
            <w:vAlign w:val="center"/>
          </w:tcPr>
          <w:p w14:paraId="773F7F3F"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发明专利</w:t>
            </w:r>
          </w:p>
        </w:tc>
        <w:tc>
          <w:tcPr>
            <w:tcW w:w="1667" w:type="dxa"/>
            <w:tcBorders>
              <w:top w:val="single" w:sz="8" w:space="0" w:color="auto"/>
              <w:left w:val="single" w:sz="8" w:space="0" w:color="auto"/>
              <w:bottom w:val="single" w:sz="8" w:space="0" w:color="auto"/>
              <w:right w:val="single" w:sz="8" w:space="0" w:color="auto"/>
            </w:tcBorders>
            <w:vAlign w:val="center"/>
          </w:tcPr>
          <w:p w14:paraId="37B8978E"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基于功率优化的双</w:t>
            </w:r>
            <w:proofErr w:type="gramStart"/>
            <w:r>
              <w:rPr>
                <w:rFonts w:ascii="Times New Roman" w:hint="eastAsia"/>
                <w:sz w:val="21"/>
                <w:szCs w:val="21"/>
              </w:rPr>
              <w:t>馈</w:t>
            </w:r>
            <w:proofErr w:type="gramEnd"/>
            <w:r>
              <w:rPr>
                <w:rFonts w:ascii="Times New Roman" w:hint="eastAsia"/>
                <w:sz w:val="21"/>
                <w:szCs w:val="21"/>
              </w:rPr>
              <w:t>风电转子串电阻低电压穿越控制方法</w:t>
            </w:r>
          </w:p>
        </w:tc>
        <w:tc>
          <w:tcPr>
            <w:tcW w:w="761" w:type="dxa"/>
            <w:tcBorders>
              <w:top w:val="single" w:sz="8" w:space="0" w:color="auto"/>
              <w:left w:val="single" w:sz="8" w:space="0" w:color="auto"/>
              <w:bottom w:val="single" w:sz="8" w:space="0" w:color="auto"/>
              <w:right w:val="single" w:sz="8" w:space="0" w:color="auto"/>
            </w:tcBorders>
            <w:vAlign w:val="center"/>
          </w:tcPr>
          <w:p w14:paraId="532ADE2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047077CD" w14:textId="77777777" w:rsidR="0070608B" w:rsidRDefault="00000000">
            <w:pPr>
              <w:pStyle w:val="a3"/>
              <w:spacing w:line="240" w:lineRule="auto"/>
              <w:ind w:firstLineChars="0" w:firstLine="0"/>
              <w:jc w:val="center"/>
              <w:rPr>
                <w:rFonts w:ascii="Times New Roman"/>
                <w:sz w:val="21"/>
                <w:szCs w:val="21"/>
              </w:rPr>
            </w:pPr>
            <w:r>
              <w:rPr>
                <w:rFonts w:ascii="Times New Roman" w:hAnsi="Times New Roman" w:hint="eastAsia"/>
                <w:sz w:val="21"/>
                <w:szCs w:val="21"/>
              </w:rPr>
              <w:t>ZL 2017 11135475.1</w:t>
            </w:r>
          </w:p>
        </w:tc>
        <w:tc>
          <w:tcPr>
            <w:tcW w:w="871" w:type="dxa"/>
            <w:tcBorders>
              <w:top w:val="single" w:sz="8" w:space="0" w:color="auto"/>
              <w:left w:val="single" w:sz="8" w:space="0" w:color="auto"/>
              <w:bottom w:val="single" w:sz="8" w:space="0" w:color="auto"/>
              <w:right w:val="single" w:sz="8" w:space="0" w:color="auto"/>
            </w:tcBorders>
            <w:vAlign w:val="center"/>
          </w:tcPr>
          <w:p w14:paraId="2F4C1AC4"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2017</w:t>
            </w:r>
            <w:r>
              <w:rPr>
                <w:rFonts w:ascii="Times New Roman" w:hint="eastAsia"/>
                <w:sz w:val="21"/>
                <w:szCs w:val="21"/>
              </w:rPr>
              <w:t>年</w:t>
            </w:r>
            <w:r>
              <w:rPr>
                <w:rFonts w:ascii="Times New Roman" w:hint="eastAsia"/>
                <w:sz w:val="21"/>
                <w:szCs w:val="21"/>
              </w:rPr>
              <w:t>11</w:t>
            </w:r>
            <w:r>
              <w:rPr>
                <w:rFonts w:ascii="Times New Roman" w:hint="eastAsia"/>
                <w:sz w:val="21"/>
                <w:szCs w:val="21"/>
              </w:rPr>
              <w:t>月</w:t>
            </w:r>
            <w:r>
              <w:rPr>
                <w:rFonts w:ascii="Times New Roman" w:hint="eastAsia"/>
                <w:sz w:val="21"/>
                <w:szCs w:val="21"/>
              </w:rPr>
              <w:t>16</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2AC14EE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3838962</w:t>
            </w:r>
          </w:p>
        </w:tc>
        <w:tc>
          <w:tcPr>
            <w:tcW w:w="1082" w:type="dxa"/>
            <w:tcBorders>
              <w:top w:val="single" w:sz="8" w:space="0" w:color="auto"/>
              <w:left w:val="single" w:sz="8" w:space="0" w:color="auto"/>
              <w:bottom w:val="single" w:sz="8" w:space="0" w:color="auto"/>
              <w:right w:val="single" w:sz="8" w:space="0" w:color="auto"/>
            </w:tcBorders>
            <w:vAlign w:val="center"/>
          </w:tcPr>
          <w:p w14:paraId="2717271E"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2B8694F2"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张文娟；</w:t>
            </w:r>
          </w:p>
          <w:p w14:paraId="61F61684" w14:textId="77777777" w:rsidR="0070608B" w:rsidRDefault="00000000">
            <w:pPr>
              <w:pStyle w:val="a3"/>
              <w:spacing w:line="240" w:lineRule="auto"/>
              <w:ind w:firstLineChars="0" w:firstLine="0"/>
              <w:jc w:val="center"/>
              <w:rPr>
                <w:rFonts w:ascii="Times New Roman"/>
                <w:sz w:val="21"/>
                <w:szCs w:val="21"/>
              </w:rPr>
            </w:pPr>
            <w:proofErr w:type="gramStart"/>
            <w:r>
              <w:rPr>
                <w:rFonts w:ascii="Times New Roman" w:hAnsi="Times New Roman" w:hint="eastAsia"/>
                <w:sz w:val="21"/>
                <w:szCs w:val="21"/>
              </w:rPr>
              <w:t>韩芝侠</w:t>
            </w:r>
            <w:proofErr w:type="gramEnd"/>
          </w:p>
        </w:tc>
      </w:tr>
      <w:tr w:rsidR="0070608B" w14:paraId="0B51C550"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BD3FD1F"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6</w:t>
            </w:r>
          </w:p>
        </w:tc>
        <w:tc>
          <w:tcPr>
            <w:tcW w:w="978" w:type="dxa"/>
            <w:tcBorders>
              <w:top w:val="single" w:sz="8" w:space="0" w:color="auto"/>
              <w:left w:val="single" w:sz="8" w:space="0" w:color="auto"/>
              <w:bottom w:val="single" w:sz="8" w:space="0" w:color="auto"/>
              <w:right w:val="single" w:sz="8" w:space="0" w:color="auto"/>
            </w:tcBorders>
            <w:vAlign w:val="center"/>
          </w:tcPr>
          <w:p w14:paraId="1FA64B6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实用新型专利</w:t>
            </w:r>
          </w:p>
        </w:tc>
        <w:tc>
          <w:tcPr>
            <w:tcW w:w="1667" w:type="dxa"/>
            <w:tcBorders>
              <w:top w:val="single" w:sz="8" w:space="0" w:color="auto"/>
              <w:left w:val="single" w:sz="8" w:space="0" w:color="auto"/>
              <w:bottom w:val="single" w:sz="8" w:space="0" w:color="auto"/>
              <w:right w:val="single" w:sz="8" w:space="0" w:color="auto"/>
            </w:tcBorders>
            <w:vAlign w:val="center"/>
          </w:tcPr>
          <w:p w14:paraId="282CAE18"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一种并联动态电容双</w:t>
            </w:r>
            <w:proofErr w:type="gramStart"/>
            <w:r>
              <w:rPr>
                <w:rFonts w:ascii="Times New Roman" w:hAnsi="Times New Roman" w:hint="eastAsia"/>
                <w:sz w:val="21"/>
                <w:szCs w:val="21"/>
              </w:rPr>
              <w:t>馈</w:t>
            </w:r>
            <w:proofErr w:type="gramEnd"/>
            <w:r>
              <w:rPr>
                <w:rFonts w:ascii="Times New Roman" w:hAnsi="Times New Roman" w:hint="eastAsia"/>
                <w:sz w:val="21"/>
                <w:szCs w:val="21"/>
              </w:rPr>
              <w:t>式风电变流器撬棒保护电路</w:t>
            </w:r>
          </w:p>
        </w:tc>
        <w:tc>
          <w:tcPr>
            <w:tcW w:w="761" w:type="dxa"/>
            <w:tcBorders>
              <w:top w:val="single" w:sz="8" w:space="0" w:color="auto"/>
              <w:left w:val="single" w:sz="8" w:space="0" w:color="auto"/>
              <w:bottom w:val="single" w:sz="8" w:space="0" w:color="auto"/>
              <w:right w:val="single" w:sz="8" w:space="0" w:color="auto"/>
            </w:tcBorders>
            <w:vAlign w:val="center"/>
          </w:tcPr>
          <w:p w14:paraId="7227178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3330B80A"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ZL 201620006526.5</w:t>
            </w:r>
          </w:p>
        </w:tc>
        <w:tc>
          <w:tcPr>
            <w:tcW w:w="871" w:type="dxa"/>
            <w:tcBorders>
              <w:top w:val="single" w:sz="8" w:space="0" w:color="auto"/>
              <w:left w:val="single" w:sz="8" w:space="0" w:color="auto"/>
              <w:bottom w:val="single" w:sz="8" w:space="0" w:color="auto"/>
              <w:right w:val="single" w:sz="8" w:space="0" w:color="auto"/>
            </w:tcBorders>
            <w:vAlign w:val="center"/>
          </w:tcPr>
          <w:p w14:paraId="7EE48824"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2016</w:t>
            </w:r>
            <w:r>
              <w:rPr>
                <w:rFonts w:ascii="Times New Roman" w:hint="eastAsia"/>
                <w:sz w:val="21"/>
                <w:szCs w:val="21"/>
              </w:rPr>
              <w:t>年</w:t>
            </w:r>
            <w:r>
              <w:rPr>
                <w:rFonts w:ascii="Times New Roman" w:hint="eastAsia"/>
                <w:sz w:val="21"/>
                <w:szCs w:val="21"/>
              </w:rPr>
              <w:t>1</w:t>
            </w:r>
            <w:r>
              <w:rPr>
                <w:rFonts w:ascii="Times New Roman" w:hint="eastAsia"/>
                <w:sz w:val="21"/>
                <w:szCs w:val="21"/>
              </w:rPr>
              <w:t>月</w:t>
            </w:r>
            <w:r>
              <w:rPr>
                <w:rFonts w:ascii="Times New Roman" w:hint="eastAsia"/>
                <w:sz w:val="21"/>
                <w:szCs w:val="21"/>
              </w:rPr>
              <w:t>5</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5C0B29A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5441362</w:t>
            </w:r>
          </w:p>
        </w:tc>
        <w:tc>
          <w:tcPr>
            <w:tcW w:w="1082" w:type="dxa"/>
            <w:tcBorders>
              <w:top w:val="single" w:sz="8" w:space="0" w:color="auto"/>
              <w:left w:val="single" w:sz="8" w:space="0" w:color="auto"/>
              <w:bottom w:val="single" w:sz="8" w:space="0" w:color="auto"/>
              <w:right w:val="single" w:sz="8" w:space="0" w:color="auto"/>
            </w:tcBorders>
            <w:vAlign w:val="center"/>
          </w:tcPr>
          <w:p w14:paraId="2140E93F"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1029EE5B"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张文娟</w:t>
            </w:r>
            <w:r>
              <w:rPr>
                <w:rFonts w:ascii="Times New Roman" w:hint="eastAsia"/>
                <w:sz w:val="21"/>
                <w:szCs w:val="21"/>
              </w:rPr>
              <w:t>;</w:t>
            </w:r>
          </w:p>
          <w:p w14:paraId="3A9BBB3F"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张小娟</w:t>
            </w:r>
          </w:p>
        </w:tc>
      </w:tr>
      <w:tr w:rsidR="0070608B" w14:paraId="08A319AC"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643DB808"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7</w:t>
            </w:r>
          </w:p>
        </w:tc>
        <w:tc>
          <w:tcPr>
            <w:tcW w:w="978" w:type="dxa"/>
            <w:tcBorders>
              <w:top w:val="single" w:sz="8" w:space="0" w:color="auto"/>
              <w:left w:val="single" w:sz="8" w:space="0" w:color="auto"/>
              <w:bottom w:val="single" w:sz="8" w:space="0" w:color="auto"/>
              <w:right w:val="single" w:sz="8" w:space="0" w:color="auto"/>
            </w:tcBorders>
            <w:vAlign w:val="center"/>
          </w:tcPr>
          <w:p w14:paraId="051BB57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论文</w:t>
            </w:r>
          </w:p>
        </w:tc>
        <w:tc>
          <w:tcPr>
            <w:tcW w:w="1667" w:type="dxa"/>
            <w:tcBorders>
              <w:top w:val="single" w:sz="8" w:space="0" w:color="auto"/>
              <w:left w:val="single" w:sz="8" w:space="0" w:color="auto"/>
              <w:bottom w:val="single" w:sz="8" w:space="0" w:color="auto"/>
              <w:right w:val="single" w:sz="8" w:space="0" w:color="auto"/>
            </w:tcBorders>
            <w:vAlign w:val="center"/>
          </w:tcPr>
          <w:p w14:paraId="64257EED"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基于模糊切换的</w:t>
            </w:r>
            <w:r>
              <w:rPr>
                <w:rFonts w:ascii="Times New Roman" w:hint="eastAsia"/>
                <w:sz w:val="21"/>
                <w:szCs w:val="21"/>
              </w:rPr>
              <w:t>DFIG</w:t>
            </w:r>
            <w:r>
              <w:rPr>
                <w:rFonts w:ascii="Times New Roman" w:hint="eastAsia"/>
                <w:sz w:val="21"/>
                <w:szCs w:val="21"/>
              </w:rPr>
              <w:t>转子串联双动态电阻</w:t>
            </w:r>
            <w:r>
              <w:rPr>
                <w:rFonts w:ascii="Times New Roman" w:hint="eastAsia"/>
                <w:sz w:val="21"/>
                <w:szCs w:val="21"/>
              </w:rPr>
              <w:t>LVRT</w:t>
            </w:r>
            <w:r>
              <w:rPr>
                <w:rFonts w:ascii="Times New Roman" w:hint="eastAsia"/>
                <w:sz w:val="21"/>
                <w:szCs w:val="21"/>
              </w:rPr>
              <w:t>优化控制</w:t>
            </w:r>
          </w:p>
        </w:tc>
        <w:tc>
          <w:tcPr>
            <w:tcW w:w="761" w:type="dxa"/>
            <w:tcBorders>
              <w:top w:val="single" w:sz="8" w:space="0" w:color="auto"/>
              <w:left w:val="single" w:sz="8" w:space="0" w:color="auto"/>
              <w:bottom w:val="single" w:sz="8" w:space="0" w:color="auto"/>
              <w:right w:val="single" w:sz="8" w:space="0" w:color="auto"/>
            </w:tcBorders>
            <w:vAlign w:val="center"/>
          </w:tcPr>
          <w:p w14:paraId="101F916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26F8796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41 (07</w:t>
            </w:r>
            <w:proofErr w:type="gramStart"/>
            <w:r>
              <w:rPr>
                <w:rFonts w:ascii="Times New Roman" w:hint="eastAsia"/>
                <w:sz w:val="21"/>
                <w:szCs w:val="21"/>
              </w:rPr>
              <w:t>) :</w:t>
            </w:r>
            <w:proofErr w:type="gramEnd"/>
            <w:r>
              <w:rPr>
                <w:rFonts w:ascii="Times New Roman" w:hint="eastAsia"/>
                <w:sz w:val="21"/>
                <w:szCs w:val="21"/>
              </w:rPr>
              <w:t xml:space="preserve"> 58-64 </w:t>
            </w:r>
          </w:p>
        </w:tc>
        <w:tc>
          <w:tcPr>
            <w:tcW w:w="871" w:type="dxa"/>
            <w:tcBorders>
              <w:top w:val="single" w:sz="8" w:space="0" w:color="auto"/>
              <w:left w:val="single" w:sz="8" w:space="0" w:color="auto"/>
              <w:bottom w:val="single" w:sz="8" w:space="0" w:color="auto"/>
              <w:right w:val="single" w:sz="8" w:space="0" w:color="auto"/>
            </w:tcBorders>
            <w:vAlign w:val="center"/>
          </w:tcPr>
          <w:p w14:paraId="4FC89C8A"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2021</w:t>
            </w:r>
            <w:r>
              <w:rPr>
                <w:rFonts w:ascii="Times New Roman" w:hint="eastAsia"/>
                <w:sz w:val="21"/>
                <w:szCs w:val="21"/>
              </w:rPr>
              <w:t>年</w:t>
            </w:r>
            <w:r>
              <w:rPr>
                <w:rFonts w:ascii="Times New Roman" w:hint="eastAsia"/>
                <w:sz w:val="21"/>
                <w:szCs w:val="21"/>
              </w:rPr>
              <w:t xml:space="preserve"> 5</w:t>
            </w:r>
            <w:r>
              <w:rPr>
                <w:rFonts w:ascii="Times New Roman" w:hint="eastAsia"/>
                <w:sz w:val="21"/>
                <w:szCs w:val="21"/>
              </w:rPr>
              <w:t>月</w:t>
            </w:r>
            <w:r>
              <w:rPr>
                <w:rFonts w:ascii="Times New Roman" w:hint="eastAsia"/>
                <w:sz w:val="21"/>
                <w:szCs w:val="21"/>
              </w:rPr>
              <w:t>17</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234E9A58" w14:textId="77777777" w:rsidR="0070608B" w:rsidRDefault="00000000">
            <w:pPr>
              <w:pStyle w:val="a3"/>
              <w:spacing w:line="240" w:lineRule="auto"/>
              <w:ind w:firstLineChars="0" w:firstLine="0"/>
              <w:jc w:val="center"/>
              <w:rPr>
                <w:rFonts w:ascii="Times New Roman"/>
                <w:sz w:val="21"/>
                <w:szCs w:val="21"/>
              </w:rPr>
            </w:pPr>
            <w:r>
              <w:rPr>
                <w:rFonts w:ascii="Times New Roman" w:hAnsi="Times New Roman" w:hint="eastAsia"/>
                <w:sz w:val="21"/>
                <w:szCs w:val="21"/>
              </w:rPr>
              <w:t>电力自动化设备</w:t>
            </w:r>
          </w:p>
        </w:tc>
        <w:tc>
          <w:tcPr>
            <w:tcW w:w="1082" w:type="dxa"/>
            <w:tcBorders>
              <w:top w:val="single" w:sz="8" w:space="0" w:color="auto"/>
              <w:left w:val="single" w:sz="8" w:space="0" w:color="auto"/>
              <w:bottom w:val="single" w:sz="8" w:space="0" w:color="auto"/>
              <w:right w:val="single" w:sz="8" w:space="0" w:color="auto"/>
            </w:tcBorders>
            <w:vAlign w:val="center"/>
          </w:tcPr>
          <w:p w14:paraId="2B35F9D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2CD75884"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张文娟；马浩淼；张飞鸽；</w:t>
            </w:r>
            <w:proofErr w:type="gramStart"/>
            <w:r>
              <w:rPr>
                <w:rFonts w:ascii="Times New Roman" w:hint="eastAsia"/>
                <w:sz w:val="21"/>
                <w:szCs w:val="21"/>
              </w:rPr>
              <w:t>韩芝侠</w:t>
            </w:r>
            <w:proofErr w:type="gramEnd"/>
          </w:p>
        </w:tc>
      </w:tr>
      <w:tr w:rsidR="0070608B" w14:paraId="098CD839"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2F21362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8</w:t>
            </w:r>
          </w:p>
        </w:tc>
        <w:tc>
          <w:tcPr>
            <w:tcW w:w="978" w:type="dxa"/>
            <w:tcBorders>
              <w:top w:val="single" w:sz="8" w:space="0" w:color="auto"/>
              <w:left w:val="single" w:sz="8" w:space="0" w:color="auto"/>
              <w:bottom w:val="single" w:sz="8" w:space="0" w:color="auto"/>
              <w:right w:val="single" w:sz="8" w:space="0" w:color="auto"/>
            </w:tcBorders>
            <w:vAlign w:val="center"/>
          </w:tcPr>
          <w:p w14:paraId="5B7926EA"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论文</w:t>
            </w:r>
          </w:p>
        </w:tc>
        <w:tc>
          <w:tcPr>
            <w:tcW w:w="1667" w:type="dxa"/>
            <w:tcBorders>
              <w:top w:val="single" w:sz="8" w:space="0" w:color="auto"/>
              <w:left w:val="single" w:sz="8" w:space="0" w:color="auto"/>
              <w:bottom w:val="single" w:sz="8" w:space="0" w:color="auto"/>
              <w:right w:val="single" w:sz="8" w:space="0" w:color="auto"/>
            </w:tcBorders>
            <w:vAlign w:val="center"/>
          </w:tcPr>
          <w:p w14:paraId="2581C35B" w14:textId="77777777" w:rsidR="0070608B" w:rsidRDefault="00000000">
            <w:pPr>
              <w:pStyle w:val="a3"/>
              <w:spacing w:line="240" w:lineRule="auto"/>
              <w:ind w:firstLineChars="0" w:firstLine="0"/>
              <w:jc w:val="center"/>
              <w:rPr>
                <w:rFonts w:ascii="Times New Roman"/>
                <w:sz w:val="21"/>
                <w:szCs w:val="21"/>
              </w:rPr>
            </w:pPr>
            <w:r>
              <w:rPr>
                <w:rFonts w:ascii="Times New Roman" w:hAnsi="Times New Roman" w:hint="eastAsia"/>
                <w:sz w:val="21"/>
                <w:szCs w:val="21"/>
              </w:rPr>
              <w:t>Multi</w:t>
            </w:r>
            <w:r>
              <w:rPr>
                <w:rFonts w:ascii="Times New Roman" w:hAnsi="Times New Roman" w:hint="eastAsia"/>
                <w:sz w:val="21"/>
                <w:szCs w:val="21"/>
              </w:rPr>
              <w:t>‐</w:t>
            </w:r>
            <w:r>
              <w:rPr>
                <w:rFonts w:ascii="Times New Roman" w:hAnsi="Times New Roman" w:hint="eastAsia"/>
                <w:sz w:val="21"/>
                <w:szCs w:val="21"/>
              </w:rPr>
              <w:t>Objective Fuzzy</w:t>
            </w:r>
            <w:r>
              <w:rPr>
                <w:rFonts w:ascii="Times New Roman" w:hAnsi="Times New Roman" w:hint="eastAsia"/>
                <w:sz w:val="21"/>
                <w:szCs w:val="21"/>
              </w:rPr>
              <w:t>‐</w:t>
            </w:r>
            <w:r>
              <w:rPr>
                <w:rFonts w:ascii="Times New Roman" w:hAnsi="Times New Roman" w:hint="eastAsia"/>
                <w:sz w:val="21"/>
                <w:szCs w:val="21"/>
              </w:rPr>
              <w:t>Optimization Control Strategy of Rotor Converter for Doubly</w:t>
            </w:r>
            <w:r>
              <w:rPr>
                <w:rFonts w:ascii="Times New Roman" w:hAnsi="Times New Roman" w:hint="eastAsia"/>
                <w:sz w:val="21"/>
                <w:szCs w:val="21"/>
              </w:rPr>
              <w:t>‐</w:t>
            </w:r>
            <w:r>
              <w:rPr>
                <w:rFonts w:ascii="Times New Roman" w:hAnsi="Times New Roman" w:hint="eastAsia"/>
                <w:sz w:val="21"/>
                <w:szCs w:val="21"/>
              </w:rPr>
              <w:t>Fed Induction Generators under Grid Voltage Unbalance</w:t>
            </w:r>
          </w:p>
        </w:tc>
        <w:tc>
          <w:tcPr>
            <w:tcW w:w="761" w:type="dxa"/>
            <w:tcBorders>
              <w:top w:val="single" w:sz="8" w:space="0" w:color="auto"/>
              <w:left w:val="single" w:sz="8" w:space="0" w:color="auto"/>
              <w:bottom w:val="single" w:sz="8" w:space="0" w:color="auto"/>
              <w:right w:val="single" w:sz="8" w:space="0" w:color="auto"/>
            </w:tcBorders>
            <w:vAlign w:val="center"/>
          </w:tcPr>
          <w:p w14:paraId="5A17EA8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15579853" w14:textId="77777777" w:rsidR="0070608B" w:rsidRDefault="00000000">
            <w:pPr>
              <w:pStyle w:val="a3"/>
              <w:spacing w:line="240" w:lineRule="auto"/>
              <w:ind w:firstLineChars="0" w:firstLine="0"/>
              <w:jc w:val="center"/>
              <w:rPr>
                <w:rFonts w:ascii="Times New Roman"/>
                <w:sz w:val="21"/>
                <w:szCs w:val="21"/>
              </w:rPr>
            </w:pPr>
            <w:r>
              <w:rPr>
                <w:rFonts w:ascii="Times New Roman" w:hAnsi="Times New Roman" w:hint="eastAsia"/>
                <w:sz w:val="21"/>
                <w:szCs w:val="21"/>
              </w:rPr>
              <w:t>13 (11</w:t>
            </w:r>
            <w:proofErr w:type="gramStart"/>
            <w:r>
              <w:rPr>
                <w:rFonts w:ascii="Times New Roman" w:hAnsi="Times New Roman" w:hint="eastAsia"/>
                <w:sz w:val="21"/>
                <w:szCs w:val="21"/>
              </w:rPr>
              <w:t>) :</w:t>
            </w:r>
            <w:proofErr w:type="gramEnd"/>
            <w:r>
              <w:rPr>
                <w:rFonts w:ascii="Times New Roman" w:hAnsi="Times New Roman" w:hint="eastAsia"/>
                <w:sz w:val="21"/>
                <w:szCs w:val="21"/>
              </w:rPr>
              <w:t xml:space="preserve"> 1551-1560 </w:t>
            </w:r>
          </w:p>
        </w:tc>
        <w:tc>
          <w:tcPr>
            <w:tcW w:w="871" w:type="dxa"/>
            <w:tcBorders>
              <w:top w:val="single" w:sz="8" w:space="0" w:color="auto"/>
              <w:left w:val="single" w:sz="8" w:space="0" w:color="auto"/>
              <w:bottom w:val="single" w:sz="8" w:space="0" w:color="auto"/>
              <w:right w:val="single" w:sz="8" w:space="0" w:color="auto"/>
            </w:tcBorders>
            <w:vAlign w:val="center"/>
          </w:tcPr>
          <w:p w14:paraId="417FBDEB" w14:textId="77777777" w:rsidR="0070608B" w:rsidRDefault="0070608B">
            <w:pPr>
              <w:pStyle w:val="a3"/>
              <w:spacing w:line="240" w:lineRule="auto"/>
              <w:ind w:firstLineChars="0" w:firstLine="0"/>
              <w:jc w:val="center"/>
              <w:rPr>
                <w:rFonts w:ascii="Times New Roman"/>
                <w:sz w:val="21"/>
                <w:szCs w:val="21"/>
              </w:rPr>
            </w:pPr>
          </w:p>
          <w:p w14:paraId="590CEB4B"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2018</w:t>
            </w:r>
            <w:r>
              <w:rPr>
                <w:rFonts w:ascii="Times New Roman" w:hint="eastAsia"/>
                <w:sz w:val="21"/>
                <w:szCs w:val="21"/>
              </w:rPr>
              <w:t>年</w:t>
            </w:r>
            <w:r>
              <w:rPr>
                <w:rFonts w:ascii="Times New Roman" w:hint="eastAsia"/>
                <w:sz w:val="21"/>
                <w:szCs w:val="21"/>
              </w:rPr>
              <w:t>10</w:t>
            </w:r>
            <w:r>
              <w:rPr>
                <w:rFonts w:ascii="Times New Roman" w:hint="eastAsia"/>
                <w:sz w:val="21"/>
                <w:szCs w:val="21"/>
              </w:rPr>
              <w:t>月</w:t>
            </w:r>
            <w:r>
              <w:rPr>
                <w:rFonts w:ascii="Times New Roman" w:hint="eastAsia"/>
                <w:sz w:val="21"/>
                <w:szCs w:val="21"/>
              </w:rPr>
              <w:t>25</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672D4C18" w14:textId="77777777" w:rsidR="0070608B" w:rsidRDefault="00000000">
            <w:pPr>
              <w:pStyle w:val="a3"/>
              <w:spacing w:line="240" w:lineRule="auto"/>
              <w:ind w:firstLineChars="0" w:firstLine="0"/>
              <w:jc w:val="center"/>
              <w:rPr>
                <w:rFonts w:ascii="Times New Roman"/>
                <w:sz w:val="21"/>
                <w:szCs w:val="21"/>
              </w:rPr>
            </w:pPr>
            <w:r>
              <w:rPr>
                <w:rFonts w:ascii="Times New Roman"/>
                <w:sz w:val="21"/>
                <w:szCs w:val="21"/>
              </w:rPr>
              <w:t xml:space="preserve">IEEJ Transactions on Electrical and </w:t>
            </w:r>
            <w:proofErr w:type="spellStart"/>
            <w:r>
              <w:rPr>
                <w:rFonts w:ascii="Times New Roman"/>
                <w:sz w:val="21"/>
                <w:szCs w:val="21"/>
              </w:rPr>
              <w:t>ElectronicEngineering</w:t>
            </w:r>
            <w:proofErr w:type="spellEnd"/>
          </w:p>
        </w:tc>
        <w:tc>
          <w:tcPr>
            <w:tcW w:w="1082" w:type="dxa"/>
            <w:tcBorders>
              <w:top w:val="single" w:sz="8" w:space="0" w:color="auto"/>
              <w:left w:val="single" w:sz="8" w:space="0" w:color="auto"/>
              <w:bottom w:val="single" w:sz="8" w:space="0" w:color="auto"/>
              <w:right w:val="single" w:sz="8" w:space="0" w:color="auto"/>
            </w:tcBorders>
            <w:vAlign w:val="center"/>
          </w:tcPr>
          <w:p w14:paraId="08BB5C13"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0FF6BC1C"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Zhang, Wenjuan</w:t>
            </w:r>
            <w:r>
              <w:rPr>
                <w:rFonts w:ascii="Times New Roman" w:hint="eastAsia"/>
                <w:sz w:val="21"/>
                <w:szCs w:val="21"/>
              </w:rPr>
              <w:t>；</w:t>
            </w:r>
          </w:p>
          <w:p w14:paraId="14962578"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 xml:space="preserve">Ma, </w:t>
            </w:r>
            <w:proofErr w:type="spellStart"/>
            <w:r>
              <w:rPr>
                <w:rFonts w:ascii="Times New Roman" w:hint="eastAsia"/>
                <w:sz w:val="21"/>
                <w:szCs w:val="21"/>
              </w:rPr>
              <w:t>Haomiao</w:t>
            </w:r>
            <w:proofErr w:type="spellEnd"/>
          </w:p>
        </w:tc>
      </w:tr>
      <w:tr w:rsidR="0070608B" w14:paraId="19FE2977"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ECE94B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9</w:t>
            </w:r>
          </w:p>
        </w:tc>
        <w:tc>
          <w:tcPr>
            <w:tcW w:w="978" w:type="dxa"/>
            <w:tcBorders>
              <w:top w:val="single" w:sz="8" w:space="0" w:color="auto"/>
              <w:left w:val="single" w:sz="8" w:space="0" w:color="auto"/>
              <w:bottom w:val="single" w:sz="8" w:space="0" w:color="auto"/>
              <w:right w:val="single" w:sz="8" w:space="0" w:color="auto"/>
            </w:tcBorders>
            <w:vAlign w:val="center"/>
          </w:tcPr>
          <w:p w14:paraId="30CB600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论文</w:t>
            </w:r>
          </w:p>
        </w:tc>
        <w:tc>
          <w:tcPr>
            <w:tcW w:w="1667" w:type="dxa"/>
            <w:tcBorders>
              <w:top w:val="single" w:sz="8" w:space="0" w:color="auto"/>
              <w:left w:val="single" w:sz="8" w:space="0" w:color="auto"/>
              <w:bottom w:val="single" w:sz="8" w:space="0" w:color="auto"/>
              <w:right w:val="single" w:sz="8" w:space="0" w:color="auto"/>
            </w:tcBorders>
            <w:vAlign w:val="center"/>
          </w:tcPr>
          <w:p w14:paraId="7A1E2343"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基于转子串电阻的双</w:t>
            </w:r>
            <w:proofErr w:type="gramStart"/>
            <w:r>
              <w:rPr>
                <w:rFonts w:ascii="Times New Roman" w:hint="eastAsia"/>
                <w:sz w:val="21"/>
                <w:szCs w:val="21"/>
              </w:rPr>
              <w:t>馈</w:t>
            </w:r>
            <w:proofErr w:type="gramEnd"/>
            <w:r>
              <w:rPr>
                <w:rFonts w:ascii="Times New Roman" w:hint="eastAsia"/>
                <w:sz w:val="21"/>
                <w:szCs w:val="21"/>
              </w:rPr>
              <w:t>风电低电压穿越暂态功率优化控制</w:t>
            </w:r>
          </w:p>
        </w:tc>
        <w:tc>
          <w:tcPr>
            <w:tcW w:w="761" w:type="dxa"/>
            <w:tcBorders>
              <w:top w:val="single" w:sz="8" w:space="0" w:color="auto"/>
              <w:left w:val="single" w:sz="8" w:space="0" w:color="auto"/>
              <w:bottom w:val="single" w:sz="8" w:space="0" w:color="auto"/>
              <w:right w:val="single" w:sz="8" w:space="0" w:color="auto"/>
            </w:tcBorders>
            <w:vAlign w:val="center"/>
          </w:tcPr>
          <w:p w14:paraId="21CBC198"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4E250B71"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41 (06</w:t>
            </w:r>
            <w:proofErr w:type="gramStart"/>
            <w:r>
              <w:rPr>
                <w:rFonts w:ascii="Times New Roman" w:hint="eastAsia"/>
                <w:sz w:val="21"/>
                <w:szCs w:val="21"/>
              </w:rPr>
              <w:t>) :</w:t>
            </w:r>
            <w:proofErr w:type="gramEnd"/>
            <w:r>
              <w:rPr>
                <w:rFonts w:ascii="Times New Roman" w:hint="eastAsia"/>
                <w:sz w:val="21"/>
                <w:szCs w:val="21"/>
              </w:rPr>
              <w:t xml:space="preserve"> 94-101</w:t>
            </w:r>
          </w:p>
        </w:tc>
        <w:tc>
          <w:tcPr>
            <w:tcW w:w="871" w:type="dxa"/>
            <w:tcBorders>
              <w:top w:val="single" w:sz="8" w:space="0" w:color="auto"/>
              <w:left w:val="single" w:sz="8" w:space="0" w:color="auto"/>
              <w:bottom w:val="single" w:sz="8" w:space="0" w:color="auto"/>
              <w:right w:val="single" w:sz="8" w:space="0" w:color="auto"/>
            </w:tcBorders>
            <w:vAlign w:val="center"/>
          </w:tcPr>
          <w:p w14:paraId="63B6A17C"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2020</w:t>
            </w:r>
            <w:r>
              <w:rPr>
                <w:rFonts w:ascii="Times New Roman" w:hint="eastAsia"/>
                <w:sz w:val="21"/>
                <w:szCs w:val="21"/>
              </w:rPr>
              <w:t>年</w:t>
            </w:r>
            <w:r>
              <w:rPr>
                <w:rFonts w:ascii="Times New Roman" w:hint="eastAsia"/>
                <w:sz w:val="21"/>
                <w:szCs w:val="21"/>
              </w:rPr>
              <w:t>6</w:t>
            </w:r>
            <w:r>
              <w:rPr>
                <w:rFonts w:ascii="Times New Roman" w:hint="eastAsia"/>
                <w:sz w:val="21"/>
                <w:szCs w:val="21"/>
              </w:rPr>
              <w:t>月</w:t>
            </w:r>
            <w:r>
              <w:rPr>
                <w:rFonts w:ascii="Times New Roman" w:hint="eastAsia"/>
                <w:sz w:val="21"/>
                <w:szCs w:val="21"/>
              </w:rPr>
              <w:t>30</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01E0D36D" w14:textId="77777777" w:rsidR="0070608B" w:rsidRDefault="00000000">
            <w:pPr>
              <w:pStyle w:val="a3"/>
              <w:spacing w:line="240" w:lineRule="auto"/>
              <w:ind w:firstLineChars="0" w:firstLine="0"/>
              <w:jc w:val="center"/>
              <w:rPr>
                <w:rFonts w:ascii="Times New Roman"/>
                <w:sz w:val="21"/>
                <w:szCs w:val="21"/>
              </w:rPr>
            </w:pPr>
            <w:r>
              <w:rPr>
                <w:rFonts w:ascii="Times New Roman" w:hAnsi="Times New Roman" w:hint="eastAsia"/>
                <w:sz w:val="21"/>
                <w:szCs w:val="21"/>
              </w:rPr>
              <w:t>太阳能学报</w:t>
            </w:r>
          </w:p>
        </w:tc>
        <w:tc>
          <w:tcPr>
            <w:tcW w:w="1082" w:type="dxa"/>
            <w:tcBorders>
              <w:top w:val="single" w:sz="8" w:space="0" w:color="auto"/>
              <w:left w:val="single" w:sz="8" w:space="0" w:color="auto"/>
              <w:bottom w:val="single" w:sz="8" w:space="0" w:color="auto"/>
              <w:right w:val="single" w:sz="8" w:space="0" w:color="auto"/>
            </w:tcBorders>
            <w:vAlign w:val="center"/>
          </w:tcPr>
          <w:p w14:paraId="047088F4" w14:textId="77777777" w:rsidR="0070608B" w:rsidRDefault="00000000">
            <w:pPr>
              <w:pStyle w:val="a3"/>
              <w:spacing w:line="240" w:lineRule="auto"/>
              <w:ind w:firstLineChars="0" w:firstLine="0"/>
              <w:jc w:val="center"/>
              <w:rPr>
                <w:rFonts w:ascii="Times New Roman" w:hAnsi="Times New Roman"/>
                <w:sz w:val="21"/>
                <w:szCs w:val="21"/>
              </w:rPr>
            </w:pPr>
            <w:r>
              <w:rPr>
                <w:rFonts w:ascii="Times New Roman" w:hAns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32336DEB"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张文娟；</w:t>
            </w:r>
          </w:p>
          <w:p w14:paraId="5E9D1A9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张飞鸽</w:t>
            </w:r>
          </w:p>
        </w:tc>
      </w:tr>
      <w:tr w:rsidR="0070608B" w14:paraId="197B5193"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E0C4024"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10</w:t>
            </w:r>
          </w:p>
        </w:tc>
        <w:tc>
          <w:tcPr>
            <w:tcW w:w="978" w:type="dxa"/>
            <w:tcBorders>
              <w:top w:val="single" w:sz="8" w:space="0" w:color="auto"/>
              <w:left w:val="single" w:sz="8" w:space="0" w:color="auto"/>
              <w:bottom w:val="single" w:sz="8" w:space="0" w:color="auto"/>
              <w:right w:val="single" w:sz="8" w:space="0" w:color="auto"/>
            </w:tcBorders>
            <w:vAlign w:val="center"/>
          </w:tcPr>
          <w:p w14:paraId="1AED72AA"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论文</w:t>
            </w:r>
          </w:p>
        </w:tc>
        <w:tc>
          <w:tcPr>
            <w:tcW w:w="1667" w:type="dxa"/>
            <w:tcBorders>
              <w:top w:val="single" w:sz="8" w:space="0" w:color="auto"/>
              <w:left w:val="single" w:sz="8" w:space="0" w:color="auto"/>
              <w:bottom w:val="single" w:sz="8" w:space="0" w:color="auto"/>
              <w:right w:val="single" w:sz="8" w:space="0" w:color="auto"/>
            </w:tcBorders>
            <w:vAlign w:val="center"/>
          </w:tcPr>
          <w:p w14:paraId="68CDE387"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电网畸变下两相静止坐标系的改进同步信号检测方法</w:t>
            </w:r>
          </w:p>
        </w:tc>
        <w:tc>
          <w:tcPr>
            <w:tcW w:w="761" w:type="dxa"/>
            <w:tcBorders>
              <w:top w:val="single" w:sz="8" w:space="0" w:color="auto"/>
              <w:left w:val="single" w:sz="8" w:space="0" w:color="auto"/>
              <w:bottom w:val="single" w:sz="8" w:space="0" w:color="auto"/>
              <w:right w:val="single" w:sz="8" w:space="0" w:color="auto"/>
            </w:tcBorders>
            <w:vAlign w:val="center"/>
          </w:tcPr>
          <w:p w14:paraId="04A408F2"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中国</w:t>
            </w:r>
          </w:p>
        </w:tc>
        <w:tc>
          <w:tcPr>
            <w:tcW w:w="891" w:type="dxa"/>
            <w:tcBorders>
              <w:top w:val="single" w:sz="8" w:space="0" w:color="auto"/>
              <w:left w:val="single" w:sz="8" w:space="0" w:color="auto"/>
              <w:bottom w:val="single" w:sz="8" w:space="0" w:color="auto"/>
              <w:right w:val="single" w:sz="8" w:space="0" w:color="auto"/>
            </w:tcBorders>
            <w:vAlign w:val="center"/>
          </w:tcPr>
          <w:p w14:paraId="5628D9F7" w14:textId="77777777" w:rsidR="0070608B" w:rsidRDefault="00000000">
            <w:pPr>
              <w:pStyle w:val="a3"/>
              <w:spacing w:line="240" w:lineRule="auto"/>
              <w:ind w:firstLineChars="0" w:firstLine="0"/>
              <w:jc w:val="center"/>
              <w:rPr>
                <w:rFonts w:ascii="Times New Roman"/>
                <w:sz w:val="21"/>
                <w:szCs w:val="21"/>
              </w:rPr>
            </w:pPr>
            <w:hyperlink r:id="rId7" w:tgtFrame="https://webvpn.xaut.edu.cn/https/77726476706e69737468656265737421fbf952d2243e635930068cb8/kcms2/article/_blank" w:history="1">
              <w:r>
                <w:rPr>
                  <w:rFonts w:ascii="Times New Roman" w:hAnsi="Times New Roman" w:hint="eastAsia"/>
                  <w:sz w:val="21"/>
                  <w:szCs w:val="21"/>
                </w:rPr>
                <w:t>41 (05)</w:t>
              </w:r>
              <w:r>
                <w:rPr>
                  <w:rFonts w:ascii="Times New Roman" w:hAnsi="Times New Roman" w:hint="eastAsia"/>
                  <w:sz w:val="21"/>
                  <w:szCs w:val="21"/>
                </w:rPr>
                <w:t> </w:t>
              </w:r>
            </w:hyperlink>
            <w:r>
              <w:rPr>
                <w:rFonts w:ascii="Times New Roman" w:hAnsi="Times New Roman" w:hint="eastAsia"/>
                <w:sz w:val="21"/>
                <w:szCs w:val="21"/>
              </w:rPr>
              <w:t>: 302-311</w:t>
            </w:r>
          </w:p>
        </w:tc>
        <w:tc>
          <w:tcPr>
            <w:tcW w:w="871" w:type="dxa"/>
            <w:tcBorders>
              <w:top w:val="single" w:sz="8" w:space="0" w:color="auto"/>
              <w:left w:val="single" w:sz="8" w:space="0" w:color="auto"/>
              <w:bottom w:val="single" w:sz="8" w:space="0" w:color="auto"/>
              <w:right w:val="single" w:sz="8" w:space="0" w:color="auto"/>
            </w:tcBorders>
            <w:vAlign w:val="center"/>
          </w:tcPr>
          <w:p w14:paraId="2F79CEC6"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2020</w:t>
            </w:r>
            <w:r>
              <w:rPr>
                <w:rFonts w:ascii="Times New Roman" w:hint="eastAsia"/>
                <w:sz w:val="21"/>
                <w:szCs w:val="21"/>
              </w:rPr>
              <w:t>年</w:t>
            </w:r>
            <w:r>
              <w:rPr>
                <w:rFonts w:ascii="Times New Roman" w:hint="eastAsia"/>
                <w:sz w:val="21"/>
                <w:szCs w:val="21"/>
              </w:rPr>
              <w:t>5</w:t>
            </w:r>
            <w:r>
              <w:rPr>
                <w:rFonts w:ascii="Times New Roman" w:hint="eastAsia"/>
                <w:sz w:val="21"/>
                <w:szCs w:val="21"/>
              </w:rPr>
              <w:t>月</w:t>
            </w:r>
            <w:r>
              <w:rPr>
                <w:rFonts w:ascii="Times New Roman" w:hint="eastAsia"/>
                <w:sz w:val="21"/>
                <w:szCs w:val="21"/>
              </w:rPr>
              <w:t>29</w:t>
            </w:r>
            <w:r>
              <w:rPr>
                <w:rFonts w:ascii="Times New Roman" w:hint="eastAsia"/>
                <w:sz w:val="21"/>
                <w:szCs w:val="21"/>
              </w:rPr>
              <w:t>日</w:t>
            </w:r>
          </w:p>
        </w:tc>
        <w:tc>
          <w:tcPr>
            <w:tcW w:w="910" w:type="dxa"/>
            <w:tcBorders>
              <w:top w:val="single" w:sz="8" w:space="0" w:color="auto"/>
              <w:left w:val="single" w:sz="8" w:space="0" w:color="auto"/>
              <w:bottom w:val="single" w:sz="8" w:space="0" w:color="auto"/>
              <w:right w:val="single" w:sz="8" w:space="0" w:color="auto"/>
            </w:tcBorders>
            <w:vAlign w:val="center"/>
          </w:tcPr>
          <w:p w14:paraId="740B406F" w14:textId="77777777" w:rsidR="0070608B" w:rsidRDefault="00000000">
            <w:pPr>
              <w:pStyle w:val="a3"/>
              <w:spacing w:line="240" w:lineRule="auto"/>
              <w:ind w:firstLineChars="0" w:firstLine="0"/>
              <w:jc w:val="center"/>
              <w:rPr>
                <w:rFonts w:ascii="Times New Roman"/>
                <w:sz w:val="21"/>
                <w:szCs w:val="21"/>
              </w:rPr>
            </w:pPr>
            <w:r>
              <w:rPr>
                <w:rFonts w:ascii="Times New Roman" w:hAnsi="Times New Roman" w:hint="eastAsia"/>
                <w:sz w:val="21"/>
                <w:szCs w:val="21"/>
              </w:rPr>
              <w:t>太阳能学报</w:t>
            </w:r>
          </w:p>
        </w:tc>
        <w:tc>
          <w:tcPr>
            <w:tcW w:w="1082" w:type="dxa"/>
            <w:tcBorders>
              <w:top w:val="single" w:sz="8" w:space="0" w:color="auto"/>
              <w:left w:val="single" w:sz="8" w:space="0" w:color="auto"/>
              <w:bottom w:val="single" w:sz="8" w:space="0" w:color="auto"/>
              <w:right w:val="single" w:sz="8" w:space="0" w:color="auto"/>
            </w:tcBorders>
            <w:vAlign w:val="center"/>
          </w:tcPr>
          <w:p w14:paraId="11B875D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宝鸡文理学院</w:t>
            </w:r>
          </w:p>
        </w:tc>
        <w:tc>
          <w:tcPr>
            <w:tcW w:w="1527" w:type="dxa"/>
            <w:tcBorders>
              <w:top w:val="single" w:sz="8" w:space="0" w:color="auto"/>
              <w:left w:val="single" w:sz="8" w:space="0" w:color="auto"/>
              <w:bottom w:val="single" w:sz="8" w:space="0" w:color="auto"/>
              <w:right w:val="single" w:sz="8" w:space="0" w:color="auto"/>
            </w:tcBorders>
            <w:vAlign w:val="center"/>
          </w:tcPr>
          <w:p w14:paraId="6179A639"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张文娟；</w:t>
            </w:r>
          </w:p>
          <w:p w14:paraId="0AEE3AD5" w14:textId="77777777" w:rsidR="0070608B" w:rsidRDefault="00000000">
            <w:pPr>
              <w:pStyle w:val="a3"/>
              <w:spacing w:line="240" w:lineRule="auto"/>
              <w:ind w:firstLineChars="0" w:firstLine="0"/>
              <w:jc w:val="center"/>
              <w:rPr>
                <w:rFonts w:ascii="Times New Roman"/>
                <w:sz w:val="21"/>
                <w:szCs w:val="21"/>
              </w:rPr>
            </w:pPr>
            <w:r>
              <w:rPr>
                <w:rFonts w:ascii="Times New Roman" w:hint="eastAsia"/>
                <w:sz w:val="21"/>
                <w:szCs w:val="21"/>
              </w:rPr>
              <w:t>张飞鸽</w:t>
            </w:r>
          </w:p>
        </w:tc>
      </w:tr>
    </w:tbl>
    <w:p w14:paraId="585139E0" w14:textId="77777777" w:rsidR="0070608B" w:rsidRDefault="00000000">
      <w:pPr>
        <w:pStyle w:val="ad"/>
        <w:shd w:val="clear" w:color="auto" w:fill="FFFFFF"/>
        <w:spacing w:before="0" w:beforeAutospacing="0" w:after="0" w:afterAutospacing="0" w:line="500" w:lineRule="exact"/>
        <w:ind w:firstLine="539"/>
        <w:jc w:val="both"/>
        <w:rPr>
          <w:rFonts w:hint="eastAsia"/>
          <w:b/>
          <w:color w:val="333333"/>
          <w:sz w:val="26"/>
          <w:szCs w:val="26"/>
        </w:rPr>
      </w:pPr>
      <w:r>
        <w:rPr>
          <w:rFonts w:hint="eastAsia"/>
          <w:b/>
          <w:color w:val="333333"/>
          <w:sz w:val="26"/>
          <w:szCs w:val="26"/>
        </w:rPr>
        <w:t>七、主要完成人情况</w:t>
      </w:r>
    </w:p>
    <w:p w14:paraId="7CF1E1CB" w14:textId="77777777" w:rsidR="0070608B" w:rsidRDefault="00000000">
      <w:pPr>
        <w:pStyle w:val="ad"/>
        <w:shd w:val="clear" w:color="auto" w:fill="FFFFFF"/>
        <w:spacing w:before="0" w:beforeAutospacing="0" w:after="0" w:afterAutospacing="0" w:line="500" w:lineRule="exact"/>
        <w:ind w:firstLine="539"/>
        <w:jc w:val="both"/>
        <w:rPr>
          <w:rFonts w:hint="eastAsia"/>
          <w:color w:val="333333"/>
          <w:sz w:val="26"/>
          <w:szCs w:val="26"/>
        </w:rPr>
      </w:pPr>
      <w:r>
        <w:rPr>
          <w:rFonts w:hint="eastAsia"/>
          <w:color w:val="333333"/>
          <w:sz w:val="26"/>
          <w:szCs w:val="26"/>
        </w:rPr>
        <w:lastRenderedPageBreak/>
        <w:t>张文娟：女，1981年12月出生，中国共产党员，教授，现任宝鸡文理学院研究生院副院长、电子电气工程学院副院长，提出了双</w:t>
      </w:r>
      <w:proofErr w:type="gramStart"/>
      <w:r>
        <w:rPr>
          <w:rFonts w:hint="eastAsia"/>
          <w:color w:val="333333"/>
          <w:sz w:val="26"/>
          <w:szCs w:val="26"/>
        </w:rPr>
        <w:t>馈</w:t>
      </w:r>
      <w:proofErr w:type="gramEnd"/>
      <w:r>
        <w:rPr>
          <w:rFonts w:hint="eastAsia"/>
          <w:color w:val="333333"/>
          <w:sz w:val="26"/>
          <w:szCs w:val="26"/>
        </w:rPr>
        <w:t>风电机组撬棒和转子串电阻优化保护技术、发电能效提升及低电压穿越保护技术应用推广；</w:t>
      </w:r>
    </w:p>
    <w:p w14:paraId="7234E5A1" w14:textId="77777777" w:rsidR="0070608B" w:rsidRDefault="00000000">
      <w:pPr>
        <w:pStyle w:val="ad"/>
        <w:shd w:val="clear" w:color="auto" w:fill="FFFFFF"/>
        <w:spacing w:before="0" w:beforeAutospacing="0" w:after="0" w:afterAutospacing="0" w:line="500" w:lineRule="exact"/>
        <w:ind w:firstLine="539"/>
        <w:jc w:val="both"/>
        <w:rPr>
          <w:rFonts w:hint="eastAsia"/>
          <w:color w:val="333333"/>
          <w:sz w:val="26"/>
          <w:szCs w:val="26"/>
        </w:rPr>
      </w:pPr>
      <w:r>
        <w:rPr>
          <w:rFonts w:hint="eastAsia"/>
          <w:color w:val="333333"/>
          <w:sz w:val="26"/>
          <w:szCs w:val="26"/>
        </w:rPr>
        <w:t>李雁兵：男，1974年11月出生，中国共产党员，高级工程师，</w:t>
      </w:r>
      <w:proofErr w:type="gramStart"/>
      <w:r>
        <w:rPr>
          <w:rFonts w:hint="eastAsia"/>
          <w:color w:val="333333"/>
          <w:sz w:val="26"/>
          <w:szCs w:val="26"/>
        </w:rPr>
        <w:t>现任国网陕西省</w:t>
      </w:r>
      <w:proofErr w:type="gramEnd"/>
      <w:r>
        <w:rPr>
          <w:rFonts w:hint="eastAsia"/>
          <w:color w:val="333333"/>
          <w:sz w:val="26"/>
          <w:szCs w:val="26"/>
        </w:rPr>
        <w:t>电力有限公司宝鸡供电公司副总经理，负责转子串动态电阻低电压穿越控制技术应用推广；</w:t>
      </w:r>
    </w:p>
    <w:p w14:paraId="665FD949"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color w:val="333333"/>
          <w:sz w:val="26"/>
          <w:szCs w:val="26"/>
        </w:rPr>
        <w:t>张国慨</w:t>
      </w:r>
      <w:r>
        <w:rPr>
          <w:rFonts w:hint="eastAsia"/>
          <w:color w:val="333333"/>
          <w:sz w:val="26"/>
          <w:szCs w:val="26"/>
        </w:rPr>
        <w:t>：男，1976年11月出生，中国共产党员，工程师，现任中</w:t>
      </w:r>
      <w:proofErr w:type="gramStart"/>
      <w:r>
        <w:rPr>
          <w:rFonts w:hint="eastAsia"/>
          <w:color w:val="333333"/>
          <w:sz w:val="26"/>
          <w:szCs w:val="26"/>
        </w:rPr>
        <w:t>核汇能</w:t>
      </w:r>
      <w:proofErr w:type="gramEnd"/>
      <w:r>
        <w:rPr>
          <w:rFonts w:hint="eastAsia"/>
          <w:color w:val="333333"/>
          <w:sz w:val="26"/>
          <w:szCs w:val="26"/>
        </w:rPr>
        <w:t>（黑龙江）能源有限公司副总经理，负责风电场提质增效技术应用推广；</w:t>
      </w:r>
    </w:p>
    <w:p w14:paraId="4E01C4C4"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马浩淼：女，1978年4月出生，中国共产党员，副教授，现任陕西师范大学人工智能与计算机学院教师，提出了基于改进天牛须搜索算法的最大功率点跟踪的方法；</w:t>
      </w:r>
    </w:p>
    <w:p w14:paraId="1205F3C7"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李萌：男，1980年12月出生，中国共产党员，副高级工程师，</w:t>
      </w:r>
      <w:proofErr w:type="gramStart"/>
      <w:r>
        <w:rPr>
          <w:rFonts w:hint="eastAsia"/>
          <w:color w:val="333333"/>
          <w:sz w:val="26"/>
          <w:szCs w:val="26"/>
        </w:rPr>
        <w:t>现任国网陕西省</w:t>
      </w:r>
      <w:proofErr w:type="gramEnd"/>
      <w:r>
        <w:rPr>
          <w:rFonts w:hint="eastAsia"/>
          <w:color w:val="333333"/>
          <w:sz w:val="26"/>
          <w:szCs w:val="26"/>
        </w:rPr>
        <w:t>电力有限公司宝鸡供电公司配网管理部书记、副主任，负责低电压穿越保护测试科研成果的整理和数据分析；</w:t>
      </w:r>
    </w:p>
    <w:p w14:paraId="39CF78DF"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胡静波：男，1979年2月出生，中国共产党员，教授，现任宝鸡文理学院大学生创新中心主任，负责双</w:t>
      </w:r>
      <w:proofErr w:type="gramStart"/>
      <w:r>
        <w:rPr>
          <w:rFonts w:hint="eastAsia"/>
          <w:color w:val="333333"/>
          <w:sz w:val="26"/>
          <w:szCs w:val="26"/>
        </w:rPr>
        <w:t>馈</w:t>
      </w:r>
      <w:proofErr w:type="gramEnd"/>
      <w:r>
        <w:rPr>
          <w:rFonts w:hint="eastAsia"/>
          <w:color w:val="333333"/>
          <w:sz w:val="26"/>
          <w:szCs w:val="26"/>
        </w:rPr>
        <w:t>电机转子串动态电阻低电压穿越控制实验；</w:t>
      </w:r>
    </w:p>
    <w:p w14:paraId="03175B54"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proofErr w:type="gramStart"/>
      <w:r>
        <w:rPr>
          <w:rFonts w:hint="eastAsia"/>
          <w:color w:val="333333"/>
          <w:sz w:val="26"/>
          <w:szCs w:val="26"/>
        </w:rPr>
        <w:t>韩芝侠</w:t>
      </w:r>
      <w:proofErr w:type="gramEnd"/>
      <w:r>
        <w:rPr>
          <w:rFonts w:hint="eastAsia"/>
          <w:color w:val="333333"/>
          <w:sz w:val="26"/>
          <w:szCs w:val="26"/>
        </w:rPr>
        <w:t>：女，1986年10月出生，中国共产党员，教授，现任宝鸡文理学院电子电气工程学院教师，负责智能压力传感器故障诊断算法研究；</w:t>
      </w:r>
    </w:p>
    <w:p w14:paraId="11F51D9A"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张飞鸽：女，1986年10月出生，中国共产党员，副教授，现任宝鸡文理学院电子电气工程学院教师，负责低电压穿越电网畸变下两相静止坐标系的改进同步信号检测方法研究；</w:t>
      </w:r>
    </w:p>
    <w:p w14:paraId="0667FE3C"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欧卫斌：男，1977年12月出生，中国共产党员，副教授，现任宝鸡文理学院电子电气工程学院教师，负责智能压力传感器标定及故障诊断实验研究；</w:t>
      </w:r>
    </w:p>
    <w:p w14:paraId="20003730" w14:textId="77777777" w:rsidR="0070608B" w:rsidRDefault="00000000">
      <w:pPr>
        <w:pStyle w:val="ad"/>
        <w:numPr>
          <w:ilvl w:val="0"/>
          <w:numId w:val="1"/>
        </w:numPr>
        <w:shd w:val="clear" w:color="auto" w:fill="FFFFFF"/>
        <w:spacing w:before="0" w:beforeAutospacing="0" w:after="0" w:afterAutospacing="0" w:line="500" w:lineRule="exact"/>
        <w:ind w:firstLine="539"/>
        <w:rPr>
          <w:rFonts w:hint="eastAsia"/>
          <w:b/>
          <w:color w:val="333333"/>
          <w:sz w:val="26"/>
          <w:szCs w:val="26"/>
        </w:rPr>
      </w:pPr>
      <w:r>
        <w:rPr>
          <w:rFonts w:hint="eastAsia"/>
          <w:b/>
          <w:color w:val="333333"/>
          <w:sz w:val="26"/>
          <w:szCs w:val="26"/>
        </w:rPr>
        <w:t>主要完成单位情况</w:t>
      </w:r>
    </w:p>
    <w:p w14:paraId="1FAFDBFB"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宝鸡文理学院为第一位完成单位，在项目申报、项目执行和成果汇总等各环节工作中，提供了较为完善的平台技术条件、人才配备与指导沟通等保障，并积极督促项目的实施与完成。本项目中发挥了统筹研发、平台支撑、产学研协同、</w:t>
      </w:r>
      <w:r>
        <w:rPr>
          <w:rFonts w:hint="eastAsia"/>
          <w:color w:val="333333"/>
          <w:sz w:val="26"/>
          <w:szCs w:val="26"/>
        </w:rPr>
        <w:lastRenderedPageBreak/>
        <w:t>成果产出等核心作用，成功攻克了风力发电系统在能效提升与故障穿越保护方面的关键技术难题，并通过深入的产学研合作，将研究成果应用于实际，产生了显著的经济和社会效益。</w:t>
      </w:r>
    </w:p>
    <w:p w14:paraId="2D97BCA1"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proofErr w:type="gramStart"/>
      <w:r>
        <w:rPr>
          <w:rFonts w:hint="eastAsia"/>
          <w:color w:val="333333"/>
          <w:sz w:val="26"/>
          <w:szCs w:val="26"/>
        </w:rPr>
        <w:t>国网陕西省</w:t>
      </w:r>
      <w:proofErr w:type="gramEnd"/>
      <w:r>
        <w:rPr>
          <w:rFonts w:hint="eastAsia"/>
          <w:color w:val="333333"/>
          <w:sz w:val="26"/>
          <w:szCs w:val="26"/>
        </w:rPr>
        <w:t>电力有限公司宝鸡供电公司为第二完成单位，项目实施过程中通过与宝鸡文理学院合作，实现了成果和技术的联合开发与应用，为该科技成果转化、交流、推广提供了良好的平台，该单位完成人在风电、光伏发电厂进行低电压穿越保护测试科研成果的整理和数据分析、新能源撬棒优化、转子串电阻低电压穿越保护研究及推广等方面形成了良好的合作关系。</w:t>
      </w:r>
    </w:p>
    <w:p w14:paraId="31D54C06"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中</w:t>
      </w:r>
      <w:proofErr w:type="gramStart"/>
      <w:r>
        <w:rPr>
          <w:rFonts w:hint="eastAsia"/>
          <w:color w:val="333333"/>
          <w:sz w:val="26"/>
          <w:szCs w:val="26"/>
        </w:rPr>
        <w:t>核汇能</w:t>
      </w:r>
      <w:proofErr w:type="gramEnd"/>
      <w:r>
        <w:rPr>
          <w:rFonts w:hint="eastAsia"/>
          <w:color w:val="333333"/>
          <w:sz w:val="26"/>
          <w:szCs w:val="26"/>
        </w:rPr>
        <w:t>（黑龙江）能源有限公司为第三完成单位，项目实施过程中通过与宝鸡文理学院合作，实现了成果和技术的联合开发，为该科技成果转化、交流、推广提供了良好的平台，该单位完成人在风力发电机组效能效提升、风力发电机定子串动态电阻优化控制保护应用及推广等方面形成了良好的合作关系。</w:t>
      </w:r>
    </w:p>
    <w:p w14:paraId="6326E847"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陕西师范大学为第四完成单位，项目实施过程中通过与宝鸡文理学院合作，实现了成果和技术的联合开发，与第一完成单位共同提出了双</w:t>
      </w:r>
      <w:proofErr w:type="gramStart"/>
      <w:r>
        <w:rPr>
          <w:rFonts w:hint="eastAsia"/>
          <w:color w:val="333333"/>
          <w:sz w:val="26"/>
          <w:szCs w:val="26"/>
        </w:rPr>
        <w:t>馈</w:t>
      </w:r>
      <w:proofErr w:type="gramEnd"/>
      <w:r>
        <w:rPr>
          <w:rFonts w:hint="eastAsia"/>
          <w:color w:val="333333"/>
          <w:sz w:val="26"/>
          <w:szCs w:val="26"/>
        </w:rPr>
        <w:t>风电机组撬棒和转子串电阻优化保护技术。</w:t>
      </w:r>
    </w:p>
    <w:p w14:paraId="27726BA5" w14:textId="77777777" w:rsidR="0070608B" w:rsidRDefault="00000000">
      <w:pPr>
        <w:pStyle w:val="ad"/>
        <w:shd w:val="clear" w:color="auto" w:fill="FFFFFF"/>
        <w:spacing w:before="0" w:beforeAutospacing="0" w:after="0" w:afterAutospacing="0" w:line="500" w:lineRule="exact"/>
        <w:ind w:firstLine="539"/>
        <w:rPr>
          <w:rFonts w:hint="eastAsia"/>
          <w:b/>
          <w:color w:val="333333"/>
          <w:sz w:val="26"/>
          <w:szCs w:val="26"/>
        </w:rPr>
      </w:pPr>
      <w:r>
        <w:rPr>
          <w:rFonts w:hint="eastAsia"/>
          <w:b/>
          <w:color w:val="333333"/>
          <w:sz w:val="26"/>
          <w:szCs w:val="26"/>
        </w:rPr>
        <w:t>九、完成人合作关系说明:</w:t>
      </w:r>
    </w:p>
    <w:p w14:paraId="569950AA" w14:textId="77777777" w:rsidR="0070608B" w:rsidRDefault="00000000">
      <w:pPr>
        <w:pStyle w:val="ad"/>
        <w:shd w:val="clear" w:color="auto" w:fill="FFFFFF"/>
        <w:spacing w:before="0" w:beforeAutospacing="0" w:after="0" w:afterAutospacing="0" w:line="500" w:lineRule="exact"/>
        <w:ind w:firstLine="539"/>
        <w:rPr>
          <w:rFonts w:hint="eastAsia"/>
          <w:color w:val="333333"/>
          <w:sz w:val="26"/>
          <w:szCs w:val="26"/>
        </w:rPr>
      </w:pPr>
      <w:r>
        <w:rPr>
          <w:rFonts w:hint="eastAsia"/>
          <w:color w:val="333333"/>
          <w:sz w:val="26"/>
          <w:szCs w:val="26"/>
        </w:rPr>
        <w:t>张文娟：提出了双</w:t>
      </w:r>
      <w:proofErr w:type="gramStart"/>
      <w:r>
        <w:rPr>
          <w:rFonts w:hint="eastAsia"/>
          <w:color w:val="333333"/>
          <w:sz w:val="26"/>
          <w:szCs w:val="26"/>
        </w:rPr>
        <w:t>馈</w:t>
      </w:r>
      <w:proofErr w:type="gramEnd"/>
      <w:r>
        <w:rPr>
          <w:rFonts w:hint="eastAsia"/>
          <w:color w:val="333333"/>
          <w:sz w:val="26"/>
          <w:szCs w:val="26"/>
        </w:rPr>
        <w:t>风电机组撬棒和转子串电阻优化保护技术、发电能效提升及低电压穿越保护技术应用推广。</w:t>
      </w:r>
    </w:p>
    <w:p w14:paraId="230EF1B9"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李雁兵：负责转子串动态电阻低电压穿越控制技术应用推广；</w:t>
      </w:r>
    </w:p>
    <w:p w14:paraId="5F09682F"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color w:val="333333"/>
          <w:sz w:val="26"/>
          <w:szCs w:val="26"/>
        </w:rPr>
        <w:t>张国慨</w:t>
      </w:r>
      <w:r>
        <w:rPr>
          <w:rFonts w:hint="eastAsia"/>
          <w:color w:val="333333"/>
          <w:sz w:val="26"/>
          <w:szCs w:val="26"/>
        </w:rPr>
        <w:t>：负责风电场提质增效技术应用推广；</w:t>
      </w:r>
    </w:p>
    <w:p w14:paraId="3DF8709C"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马浩淼：提出了基于改进天牛须搜索算法的最大功率点跟踪的方法；</w:t>
      </w:r>
    </w:p>
    <w:p w14:paraId="2E90F089"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李萌：负责低电压穿越保护测试科研成果的整理和数据分析；</w:t>
      </w:r>
    </w:p>
    <w:p w14:paraId="00777704"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胡静波：负责双</w:t>
      </w:r>
      <w:proofErr w:type="gramStart"/>
      <w:r>
        <w:rPr>
          <w:rFonts w:hint="eastAsia"/>
          <w:color w:val="333333"/>
          <w:sz w:val="26"/>
          <w:szCs w:val="26"/>
        </w:rPr>
        <w:t>馈</w:t>
      </w:r>
      <w:proofErr w:type="gramEnd"/>
      <w:r>
        <w:rPr>
          <w:rFonts w:hint="eastAsia"/>
          <w:color w:val="333333"/>
          <w:sz w:val="26"/>
          <w:szCs w:val="26"/>
        </w:rPr>
        <w:t>电机转子串动态电阻低电压穿越控制实验；</w:t>
      </w:r>
    </w:p>
    <w:p w14:paraId="0ECA8DC5"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proofErr w:type="gramStart"/>
      <w:r>
        <w:rPr>
          <w:rFonts w:hint="eastAsia"/>
          <w:color w:val="333333"/>
          <w:sz w:val="26"/>
          <w:szCs w:val="26"/>
        </w:rPr>
        <w:t>韩芝侠</w:t>
      </w:r>
      <w:proofErr w:type="gramEnd"/>
      <w:r>
        <w:rPr>
          <w:rFonts w:hint="eastAsia"/>
          <w:color w:val="333333"/>
          <w:sz w:val="26"/>
          <w:szCs w:val="26"/>
        </w:rPr>
        <w:t>：负责智能压力传感器故障诊断算法研究；</w:t>
      </w:r>
    </w:p>
    <w:p w14:paraId="6B660732"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张飞鸽：</w:t>
      </w:r>
      <w:proofErr w:type="gramStart"/>
      <w:r>
        <w:rPr>
          <w:rFonts w:hint="eastAsia"/>
          <w:color w:val="333333"/>
          <w:sz w:val="26"/>
          <w:szCs w:val="26"/>
        </w:rPr>
        <w:t>负责低穿电网</w:t>
      </w:r>
      <w:proofErr w:type="gramEnd"/>
      <w:r>
        <w:rPr>
          <w:rFonts w:hint="eastAsia"/>
          <w:color w:val="333333"/>
          <w:sz w:val="26"/>
          <w:szCs w:val="26"/>
        </w:rPr>
        <w:t>畸变下两相静止坐标系的改进同步信号检测方法研究；</w:t>
      </w:r>
    </w:p>
    <w:p w14:paraId="259D526F" w14:textId="77777777" w:rsidR="0070608B" w:rsidRDefault="00000000">
      <w:pPr>
        <w:pStyle w:val="ad"/>
        <w:shd w:val="clear" w:color="auto" w:fill="FFFFFF"/>
        <w:spacing w:before="0" w:beforeAutospacing="0" w:after="0" w:afterAutospacing="0" w:line="500" w:lineRule="exact"/>
        <w:ind w:firstLineChars="200" w:firstLine="520"/>
        <w:jc w:val="both"/>
        <w:rPr>
          <w:rFonts w:hint="eastAsia"/>
          <w:color w:val="333333"/>
          <w:sz w:val="26"/>
          <w:szCs w:val="26"/>
        </w:rPr>
      </w:pPr>
      <w:r>
        <w:rPr>
          <w:rFonts w:hint="eastAsia"/>
          <w:color w:val="333333"/>
          <w:sz w:val="26"/>
          <w:szCs w:val="26"/>
        </w:rPr>
        <w:t>欧卫斌：负责智能压力传感器标定及故障诊断实验研究。</w:t>
      </w:r>
    </w:p>
    <w:p w14:paraId="7DAD5FBF" w14:textId="77777777" w:rsidR="0070608B" w:rsidRDefault="0070608B">
      <w:pPr>
        <w:pStyle w:val="ad"/>
        <w:shd w:val="clear" w:color="auto" w:fill="FFFFFF"/>
        <w:spacing w:before="0" w:beforeAutospacing="0" w:after="0" w:afterAutospacing="0" w:line="500" w:lineRule="exact"/>
        <w:ind w:firstLineChars="200" w:firstLine="520"/>
        <w:jc w:val="both"/>
        <w:rPr>
          <w:rFonts w:hint="eastAsia"/>
          <w:color w:val="333333"/>
          <w:sz w:val="26"/>
          <w:szCs w:val="26"/>
        </w:rPr>
      </w:pPr>
    </w:p>
    <w:p w14:paraId="56979C42" w14:textId="77777777" w:rsidR="0070608B" w:rsidRDefault="00000000">
      <w:pPr>
        <w:pStyle w:val="ad"/>
        <w:shd w:val="clear" w:color="auto" w:fill="FFFFFF"/>
        <w:spacing w:before="0" w:beforeAutospacing="0" w:after="0" w:afterAutospacing="0" w:line="500" w:lineRule="exact"/>
        <w:ind w:firstLineChars="2250" w:firstLine="5850"/>
        <w:rPr>
          <w:rFonts w:hint="eastAsia"/>
          <w:color w:val="333333"/>
          <w:sz w:val="26"/>
          <w:szCs w:val="26"/>
        </w:rPr>
      </w:pPr>
      <w:r>
        <w:rPr>
          <w:rFonts w:hint="eastAsia"/>
          <w:color w:val="333333"/>
          <w:sz w:val="26"/>
          <w:szCs w:val="26"/>
        </w:rPr>
        <w:lastRenderedPageBreak/>
        <w:t>宝鸡文理学院</w:t>
      </w:r>
    </w:p>
    <w:p w14:paraId="02F1AD07" w14:textId="77777777" w:rsidR="0070608B" w:rsidRDefault="00000000">
      <w:pPr>
        <w:pStyle w:val="ad"/>
        <w:shd w:val="clear" w:color="auto" w:fill="FFFFFF"/>
        <w:spacing w:before="0" w:beforeAutospacing="0" w:after="0" w:afterAutospacing="0" w:line="500" w:lineRule="exact"/>
        <w:ind w:firstLineChars="2250" w:firstLine="5850"/>
        <w:rPr>
          <w:rFonts w:hint="eastAsia"/>
          <w:color w:val="333333"/>
          <w:sz w:val="26"/>
          <w:szCs w:val="26"/>
        </w:rPr>
      </w:pPr>
      <w:r>
        <w:rPr>
          <w:color w:val="333333"/>
          <w:sz w:val="26"/>
          <w:szCs w:val="26"/>
        </w:rPr>
        <w:t>20</w:t>
      </w:r>
      <w:r>
        <w:rPr>
          <w:rFonts w:hint="eastAsia"/>
          <w:color w:val="333333"/>
          <w:sz w:val="26"/>
          <w:szCs w:val="26"/>
        </w:rPr>
        <w:t>26</w:t>
      </w:r>
      <w:r>
        <w:rPr>
          <w:color w:val="333333"/>
          <w:sz w:val="26"/>
          <w:szCs w:val="26"/>
        </w:rPr>
        <w:t>年</w:t>
      </w:r>
      <w:r>
        <w:rPr>
          <w:rFonts w:hint="eastAsia"/>
          <w:color w:val="333333"/>
          <w:sz w:val="26"/>
          <w:szCs w:val="26"/>
        </w:rPr>
        <w:t>8</w:t>
      </w:r>
      <w:r>
        <w:rPr>
          <w:color w:val="333333"/>
          <w:sz w:val="26"/>
          <w:szCs w:val="26"/>
        </w:rPr>
        <w:t>月</w:t>
      </w:r>
      <w:r>
        <w:rPr>
          <w:rFonts w:hint="eastAsia"/>
          <w:color w:val="333333"/>
          <w:sz w:val="26"/>
          <w:szCs w:val="26"/>
        </w:rPr>
        <w:t>24</w:t>
      </w:r>
      <w:r>
        <w:rPr>
          <w:color w:val="333333"/>
          <w:sz w:val="26"/>
          <w:szCs w:val="26"/>
        </w:rPr>
        <w:t>日</w:t>
      </w:r>
    </w:p>
    <w:sectPr w:rsidR="0070608B">
      <w:headerReference w:type="default" r:id="rId8"/>
      <w:pgSz w:w="11906" w:h="16838"/>
      <w:pgMar w:top="1440" w:right="1304"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1A95" w14:textId="77777777" w:rsidR="00C41C0F" w:rsidRDefault="00C41C0F">
      <w:r>
        <w:separator/>
      </w:r>
    </w:p>
  </w:endnote>
  <w:endnote w:type="continuationSeparator" w:id="0">
    <w:p w14:paraId="57362665" w14:textId="77777777" w:rsidR="00C41C0F" w:rsidRDefault="00C4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593D" w14:textId="77777777" w:rsidR="00C41C0F" w:rsidRDefault="00C41C0F">
      <w:r>
        <w:separator/>
      </w:r>
    </w:p>
  </w:footnote>
  <w:footnote w:type="continuationSeparator" w:id="0">
    <w:p w14:paraId="6041E2E3" w14:textId="77777777" w:rsidR="00C41C0F" w:rsidRDefault="00C41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E5E5" w14:textId="77777777" w:rsidR="0070608B" w:rsidRDefault="0070608B">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819FAB"/>
    <w:multiLevelType w:val="singleLevel"/>
    <w:tmpl w:val="A7819FAB"/>
    <w:lvl w:ilvl="0">
      <w:start w:val="8"/>
      <w:numFmt w:val="chineseCounting"/>
      <w:suff w:val="nothing"/>
      <w:lvlText w:val="%1、"/>
      <w:lvlJc w:val="left"/>
      <w:rPr>
        <w:rFonts w:hint="eastAsia"/>
      </w:rPr>
    </w:lvl>
  </w:abstractNum>
  <w:num w:numId="1" w16cid:durableId="152752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FlNzA3ZTc5ODJlYWUwYWZkZThkMjMwOTBmNjliZmUifQ=="/>
  </w:docVars>
  <w:rsids>
    <w:rsidRoot w:val="00142DBB"/>
    <w:rsid w:val="000749E3"/>
    <w:rsid w:val="00107CC3"/>
    <w:rsid w:val="00142DBB"/>
    <w:rsid w:val="001E3AE8"/>
    <w:rsid w:val="002663C7"/>
    <w:rsid w:val="00281CC6"/>
    <w:rsid w:val="002A283D"/>
    <w:rsid w:val="002C593D"/>
    <w:rsid w:val="00314AAD"/>
    <w:rsid w:val="003273D0"/>
    <w:rsid w:val="00347146"/>
    <w:rsid w:val="003C4036"/>
    <w:rsid w:val="003F40B4"/>
    <w:rsid w:val="004165C2"/>
    <w:rsid w:val="00462E1C"/>
    <w:rsid w:val="0048320F"/>
    <w:rsid w:val="004C074C"/>
    <w:rsid w:val="004C2E27"/>
    <w:rsid w:val="004F3B14"/>
    <w:rsid w:val="0050773D"/>
    <w:rsid w:val="00526938"/>
    <w:rsid w:val="00527AB8"/>
    <w:rsid w:val="0053068D"/>
    <w:rsid w:val="00536674"/>
    <w:rsid w:val="00551DE0"/>
    <w:rsid w:val="00582EDB"/>
    <w:rsid w:val="005B5673"/>
    <w:rsid w:val="0061665A"/>
    <w:rsid w:val="00650F02"/>
    <w:rsid w:val="00651F7D"/>
    <w:rsid w:val="006A3323"/>
    <w:rsid w:val="006A5685"/>
    <w:rsid w:val="0070608B"/>
    <w:rsid w:val="00742701"/>
    <w:rsid w:val="00764484"/>
    <w:rsid w:val="00783599"/>
    <w:rsid w:val="007A005B"/>
    <w:rsid w:val="007B0270"/>
    <w:rsid w:val="007B3BD3"/>
    <w:rsid w:val="007C0D40"/>
    <w:rsid w:val="007C59BD"/>
    <w:rsid w:val="008C71C5"/>
    <w:rsid w:val="00930BF2"/>
    <w:rsid w:val="00994F28"/>
    <w:rsid w:val="00AB4E8C"/>
    <w:rsid w:val="00B73456"/>
    <w:rsid w:val="00C1067C"/>
    <w:rsid w:val="00C41C0F"/>
    <w:rsid w:val="00C516E4"/>
    <w:rsid w:val="00C862E8"/>
    <w:rsid w:val="00CF5928"/>
    <w:rsid w:val="00DE1B17"/>
    <w:rsid w:val="00E04332"/>
    <w:rsid w:val="00E457B2"/>
    <w:rsid w:val="00E71598"/>
    <w:rsid w:val="00EB01DA"/>
    <w:rsid w:val="00EB649C"/>
    <w:rsid w:val="00EE2C6C"/>
    <w:rsid w:val="00FB65A7"/>
    <w:rsid w:val="01FF1E15"/>
    <w:rsid w:val="039849B2"/>
    <w:rsid w:val="03F86B1C"/>
    <w:rsid w:val="0445187F"/>
    <w:rsid w:val="06581AF4"/>
    <w:rsid w:val="07E021C7"/>
    <w:rsid w:val="07F74CC1"/>
    <w:rsid w:val="08275D99"/>
    <w:rsid w:val="085F360E"/>
    <w:rsid w:val="099D186F"/>
    <w:rsid w:val="0A20096D"/>
    <w:rsid w:val="0A8F6E8F"/>
    <w:rsid w:val="0BA47CDA"/>
    <w:rsid w:val="0BAD4690"/>
    <w:rsid w:val="0C6C4734"/>
    <w:rsid w:val="0EF54A74"/>
    <w:rsid w:val="0F1B0FF8"/>
    <w:rsid w:val="0F361E29"/>
    <w:rsid w:val="100106CE"/>
    <w:rsid w:val="102173FB"/>
    <w:rsid w:val="10B748EF"/>
    <w:rsid w:val="1232769D"/>
    <w:rsid w:val="15794BFA"/>
    <w:rsid w:val="16BE3BF5"/>
    <w:rsid w:val="16ED44AD"/>
    <w:rsid w:val="17C72B2D"/>
    <w:rsid w:val="182076EC"/>
    <w:rsid w:val="18812A66"/>
    <w:rsid w:val="19AA12E4"/>
    <w:rsid w:val="1AD80FFE"/>
    <w:rsid w:val="1D6D5E19"/>
    <w:rsid w:val="1DB5000E"/>
    <w:rsid w:val="1F5A1D49"/>
    <w:rsid w:val="1FDB5818"/>
    <w:rsid w:val="20A24ABD"/>
    <w:rsid w:val="21134A62"/>
    <w:rsid w:val="21C36564"/>
    <w:rsid w:val="21E40288"/>
    <w:rsid w:val="232A43C0"/>
    <w:rsid w:val="240B41F2"/>
    <w:rsid w:val="24BB79C6"/>
    <w:rsid w:val="25494FC2"/>
    <w:rsid w:val="25BF34E6"/>
    <w:rsid w:val="26447CF1"/>
    <w:rsid w:val="26A5448A"/>
    <w:rsid w:val="28BB3337"/>
    <w:rsid w:val="293A1FBD"/>
    <w:rsid w:val="2A157B78"/>
    <w:rsid w:val="2A97233B"/>
    <w:rsid w:val="2CDF0294"/>
    <w:rsid w:val="2D3D2B71"/>
    <w:rsid w:val="2DCA6ECC"/>
    <w:rsid w:val="2E67296D"/>
    <w:rsid w:val="2F3E1B2D"/>
    <w:rsid w:val="2F8E254B"/>
    <w:rsid w:val="306C6018"/>
    <w:rsid w:val="30B336F9"/>
    <w:rsid w:val="3178368F"/>
    <w:rsid w:val="324A4137"/>
    <w:rsid w:val="38060B00"/>
    <w:rsid w:val="38523D46"/>
    <w:rsid w:val="3AE86AF1"/>
    <w:rsid w:val="3C6D73A0"/>
    <w:rsid w:val="3CE358D2"/>
    <w:rsid w:val="3E8A151A"/>
    <w:rsid w:val="3FAD415A"/>
    <w:rsid w:val="410F4430"/>
    <w:rsid w:val="415A6F0A"/>
    <w:rsid w:val="42057A01"/>
    <w:rsid w:val="42AF5E8B"/>
    <w:rsid w:val="43B9111D"/>
    <w:rsid w:val="43C064EE"/>
    <w:rsid w:val="44D81A76"/>
    <w:rsid w:val="45085EB8"/>
    <w:rsid w:val="45F14B9E"/>
    <w:rsid w:val="480E5EDB"/>
    <w:rsid w:val="498D3E5B"/>
    <w:rsid w:val="4B74210F"/>
    <w:rsid w:val="4BC66ACD"/>
    <w:rsid w:val="4C115F9A"/>
    <w:rsid w:val="4EEF633A"/>
    <w:rsid w:val="4F2C6C47"/>
    <w:rsid w:val="4F4F0B87"/>
    <w:rsid w:val="50E91662"/>
    <w:rsid w:val="513C66EC"/>
    <w:rsid w:val="518E3BE9"/>
    <w:rsid w:val="5208025E"/>
    <w:rsid w:val="521F2A93"/>
    <w:rsid w:val="52E75A6B"/>
    <w:rsid w:val="531D3476"/>
    <w:rsid w:val="53C94E5A"/>
    <w:rsid w:val="54F372B3"/>
    <w:rsid w:val="55766E6E"/>
    <w:rsid w:val="569F41A2"/>
    <w:rsid w:val="57AD78E7"/>
    <w:rsid w:val="58C851FF"/>
    <w:rsid w:val="59F45BFB"/>
    <w:rsid w:val="5BC27F01"/>
    <w:rsid w:val="5D916C44"/>
    <w:rsid w:val="5EEA1036"/>
    <w:rsid w:val="5F2E6A0B"/>
    <w:rsid w:val="623D7536"/>
    <w:rsid w:val="635B76A3"/>
    <w:rsid w:val="64B928D3"/>
    <w:rsid w:val="64D92688"/>
    <w:rsid w:val="663034FA"/>
    <w:rsid w:val="66B42566"/>
    <w:rsid w:val="68D04DC4"/>
    <w:rsid w:val="6AF72513"/>
    <w:rsid w:val="6B574BF4"/>
    <w:rsid w:val="6B6C069F"/>
    <w:rsid w:val="6C5775A1"/>
    <w:rsid w:val="6C823EF2"/>
    <w:rsid w:val="6EA039EE"/>
    <w:rsid w:val="6EA2262A"/>
    <w:rsid w:val="6EC16F54"/>
    <w:rsid w:val="70877D29"/>
    <w:rsid w:val="71475656"/>
    <w:rsid w:val="716167CC"/>
    <w:rsid w:val="71C07C18"/>
    <w:rsid w:val="72295D41"/>
    <w:rsid w:val="72AB13CD"/>
    <w:rsid w:val="74122000"/>
    <w:rsid w:val="76C03F95"/>
    <w:rsid w:val="772B58B2"/>
    <w:rsid w:val="774C5829"/>
    <w:rsid w:val="79114068"/>
    <w:rsid w:val="7B7905ED"/>
    <w:rsid w:val="7BCF342B"/>
    <w:rsid w:val="7D4F7E21"/>
    <w:rsid w:val="7D626A9C"/>
    <w:rsid w:val="7D703B2C"/>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57D6D"/>
  <w15:docId w15:val="{90204E83-FAE5-42A4-BE50-728CD4109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szCs w:val="20"/>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link w:val="ab"/>
    <w:qFormat/>
    <w:rPr>
      <w:kern w:val="2"/>
      <w:sz w:val="18"/>
      <w:szCs w:val="18"/>
    </w:rPr>
  </w:style>
  <w:style w:type="character" w:customStyle="1" w:styleId="aa">
    <w:name w:val="页脚 字符"/>
    <w:link w:val="a9"/>
    <w:qFormat/>
    <w:rPr>
      <w:kern w:val="2"/>
      <w:sz w:val="18"/>
      <w:szCs w:val="18"/>
    </w:rPr>
  </w:style>
  <w:style w:type="character" w:customStyle="1" w:styleId="a4">
    <w:name w:val="纯文本 字符"/>
    <w:link w:val="a3"/>
    <w:qFormat/>
    <w:rPr>
      <w:rFonts w:ascii="仿宋_GB2312"/>
      <w:kern w:val="2"/>
      <w:sz w:val="24"/>
    </w:rPr>
  </w:style>
  <w:style w:type="character" w:customStyle="1" w:styleId="a6">
    <w:name w:val="日期 字符"/>
    <w:link w:val="a5"/>
    <w:qFormat/>
    <w:rPr>
      <w:kern w:val="2"/>
      <w:sz w:val="21"/>
      <w:szCs w:val="24"/>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a8">
    <w:name w:val="批注框文本 字符"/>
    <w:basedOn w:val="a0"/>
    <w:link w:val="a7"/>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ebvpn.xaut.edu.cn/https/77726476706e69737468656265737421fef657956933665b774687a98c/knavi/detail?p=x1wq5KQQZ4o0tY0fFb7FhXmwM9EYFdMgMNfQS00DBIo6uUKvNTtPZ2oaVOMTNm35PHJgUzAe-6qTlMcmmFNBvrrku407lbGWbHR9vV_18MzCyAlIZ3hh-o6umMp1oY1b&amp;uniplatform=NZK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644</Words>
  <Characters>3671</Characters>
  <Application>Microsoft Office Word</Application>
  <DocSecurity>0</DocSecurity>
  <Lines>30</Lines>
  <Paragraphs>8</Paragraphs>
  <ScaleCrop>false</ScaleCrop>
  <Company>Sky123.Org</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xdkj</dc:creator>
  <cp:lastModifiedBy>584312565@qq.com</cp:lastModifiedBy>
  <cp:revision>3</cp:revision>
  <cp:lastPrinted>2019-06-28T05:36:00Z</cp:lastPrinted>
  <dcterms:created xsi:type="dcterms:W3CDTF">2020-05-06T04:53:00Z</dcterms:created>
  <dcterms:modified xsi:type="dcterms:W3CDTF">2026-08-24T10:09:00Z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E2EC568F8CF548778F4237D9CE828841_13</vt:lpwstr>
  </property>
  <property fmtid="{D5CDD505-2E9C-101B-9397-08002B2CF9AE}" pid="4" name="KSOTemplateDocerSaveRecord">
    <vt:lpwstr>eyJoZGlkIjoiMDAyOTNkZDFiZTZlYWJjZTdkZWI0M2YxMzMzYjQyOGQiLCJ1c2VySWQiOiI2MTg5MTE1OTUifQ==</vt:lpwstr>
  </property>
</Properties>
</file>