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EDC6E">
      <w:pPr>
        <w:spacing w:line="500" w:lineRule="exact"/>
        <w:contextualSpacing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附件2</w:t>
      </w:r>
    </w:p>
    <w:p w14:paraId="3B695F92">
      <w:pPr>
        <w:pStyle w:val="2"/>
        <w:rPr>
          <w:rFonts w:hint="eastAsia" w:ascii="方正小标宋简体" w:hAnsi="方正小标宋_GBK" w:eastAsia="方正小标宋简体" w:cs="方正小标宋_GBK"/>
          <w:color w:val="000000"/>
          <w:sz w:val="36"/>
          <w:szCs w:val="36"/>
        </w:rPr>
      </w:pPr>
    </w:p>
    <w:p w14:paraId="34F071D6">
      <w:pPr>
        <w:jc w:val="center"/>
        <w:rPr>
          <w:rFonts w:hint="eastAsia" w:ascii="方正小标宋简体" w:hAnsi="方正小标宋_GBK" w:eastAsia="方正小标宋简体" w:cs="方正小标宋_GBK"/>
          <w:color w:val="000000"/>
          <w:sz w:val="36"/>
          <w:szCs w:val="36"/>
        </w:rPr>
      </w:pPr>
      <w:r>
        <w:rPr>
          <w:rFonts w:hint="eastAsia" w:ascii="方正小标宋简体" w:hAnsi="方正小标宋_GBK" w:eastAsia="方正小标宋简体" w:cs="方正小标宋_GBK"/>
          <w:color w:val="000000"/>
          <w:sz w:val="36"/>
          <w:szCs w:val="36"/>
        </w:rPr>
        <w:t>2026年陕西省科技工作者创新创业大赛挑战赛需求表</w:t>
      </w:r>
    </w:p>
    <w:tbl>
      <w:tblPr>
        <w:tblStyle w:val="4"/>
        <w:tblW w:w="5000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1765"/>
        <w:gridCol w:w="1602"/>
        <w:gridCol w:w="1868"/>
        <w:gridCol w:w="2917"/>
        <w:gridCol w:w="1209"/>
        <w:gridCol w:w="1253"/>
        <w:gridCol w:w="1543"/>
      </w:tblGrid>
      <w:tr w14:paraId="27783E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93" w:type="pct"/>
            <w:noWrap w:val="0"/>
            <w:vAlign w:val="center"/>
          </w:tcPr>
          <w:p w14:paraId="2F16A8D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83" w:type="pct"/>
            <w:noWrap w:val="0"/>
            <w:vAlign w:val="center"/>
          </w:tcPr>
          <w:p w14:paraId="665DACB0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企业名称</w:t>
            </w:r>
          </w:p>
        </w:tc>
        <w:tc>
          <w:tcPr>
            <w:tcW w:w="620" w:type="pct"/>
            <w:noWrap w:val="0"/>
            <w:vAlign w:val="center"/>
          </w:tcPr>
          <w:p w14:paraId="4C0D03D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技术需求类型(下拉选项)</w:t>
            </w:r>
          </w:p>
        </w:tc>
        <w:tc>
          <w:tcPr>
            <w:tcW w:w="723" w:type="pct"/>
            <w:noWrap w:val="0"/>
            <w:vAlign w:val="center"/>
          </w:tcPr>
          <w:p w14:paraId="4F52EDCA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技术需求名称</w:t>
            </w:r>
          </w:p>
        </w:tc>
        <w:tc>
          <w:tcPr>
            <w:tcW w:w="1129" w:type="pct"/>
            <w:noWrap w:val="0"/>
            <w:vAlign w:val="center"/>
          </w:tcPr>
          <w:p w14:paraId="0389F05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技术痛点及预期目标</w:t>
            </w:r>
          </w:p>
        </w:tc>
        <w:tc>
          <w:tcPr>
            <w:tcW w:w="468" w:type="pct"/>
            <w:noWrap w:val="0"/>
            <w:vAlign w:val="center"/>
          </w:tcPr>
          <w:p w14:paraId="3D9D748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意向合作院校/专家</w:t>
            </w:r>
          </w:p>
        </w:tc>
        <w:tc>
          <w:tcPr>
            <w:tcW w:w="485" w:type="pct"/>
            <w:noWrap w:val="0"/>
            <w:vAlign w:val="center"/>
          </w:tcPr>
          <w:p w14:paraId="14D33ECB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意向合作方式（下拉选项）</w:t>
            </w:r>
          </w:p>
        </w:tc>
        <w:tc>
          <w:tcPr>
            <w:tcW w:w="597" w:type="pct"/>
            <w:noWrap w:val="0"/>
            <w:vAlign w:val="center"/>
          </w:tcPr>
          <w:p w14:paraId="43BDBE4E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联系人</w:t>
            </w:r>
          </w:p>
        </w:tc>
      </w:tr>
      <w:tr w14:paraId="660096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3" w:hRule="atLeast"/>
          <w:jc w:val="center"/>
        </w:trPr>
        <w:tc>
          <w:tcPr>
            <w:tcW w:w="293" w:type="pct"/>
            <w:noWrap w:val="0"/>
            <w:vAlign w:val="center"/>
          </w:tcPr>
          <w:p w14:paraId="20F221D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683" w:type="pct"/>
            <w:noWrap w:val="0"/>
            <w:vAlign w:val="center"/>
          </w:tcPr>
          <w:p w14:paraId="2DC5908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陕西芯锘纯光电科技有限公司</w:t>
            </w:r>
          </w:p>
        </w:tc>
        <w:tc>
          <w:tcPr>
            <w:tcW w:w="620" w:type="pct"/>
            <w:noWrap w:val="0"/>
            <w:vAlign w:val="center"/>
          </w:tcPr>
          <w:p w14:paraId="77DA341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新产品研发</w:t>
            </w:r>
          </w:p>
        </w:tc>
        <w:tc>
          <w:tcPr>
            <w:tcW w:w="723" w:type="pct"/>
            <w:noWrap w:val="0"/>
            <w:vAlign w:val="center"/>
          </w:tcPr>
          <w:p w14:paraId="2A32B3C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1.高精密电镀金刚石线锯颗粒及镀层均匀性控制技术开发。                  2.大尺寸半导体晶圆切割金刚石线锯研发。        3.金刚石线锯生产过程数字化管控系统开发。</w:t>
            </w:r>
          </w:p>
        </w:tc>
        <w:tc>
          <w:tcPr>
            <w:tcW w:w="1129" w:type="pct"/>
            <w:noWrap w:val="0"/>
            <w:vAlign w:val="center"/>
          </w:tcPr>
          <w:p w14:paraId="038D3327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 xml:space="preserve">1. 开发出可切割8-12英寸超细半导体切割金刚石线锯，线径公差控制在±0.5μm以内； </w:t>
            </w:r>
          </w:p>
          <w:p w14:paraId="75FC240A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 xml:space="preserve">2. 实现对6英寸及以上碳化硅、硅晶圆的低损伤切割，切割后晶圆TTV≤5μm，翘曲度≤10μm；  </w:t>
            </w:r>
          </w:p>
          <w:p w14:paraId="74BF0150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 xml:space="preserve"> 3. 线锯使用寿命提升30%，单卷线锯可切割晶圆数量增加15%；</w:t>
            </w:r>
          </w:p>
          <w:p w14:paraId="44CE12EF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 xml:space="preserve"> 4. 形成批量生产能力，产品性能达到国内领先、国际先进水平。</w:t>
            </w:r>
          </w:p>
        </w:tc>
        <w:tc>
          <w:tcPr>
            <w:tcW w:w="468" w:type="pct"/>
            <w:noWrap w:val="0"/>
            <w:vAlign w:val="center"/>
          </w:tcPr>
          <w:p w14:paraId="7EE518F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西安交通大学材料科学与工程学院 / 西北工业大学材料学院 / 西安电子科技大学微电子学院（或相关领域专家）</w:t>
            </w:r>
          </w:p>
        </w:tc>
        <w:tc>
          <w:tcPr>
            <w:tcW w:w="485" w:type="pct"/>
            <w:noWrap w:val="0"/>
            <w:vAlign w:val="center"/>
          </w:tcPr>
          <w:p w14:paraId="56B8BC6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联合研发</w:t>
            </w:r>
          </w:p>
        </w:tc>
        <w:tc>
          <w:tcPr>
            <w:tcW w:w="597" w:type="pct"/>
            <w:noWrap w:val="0"/>
            <w:vAlign w:val="center"/>
          </w:tcPr>
          <w:p w14:paraId="434CA91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谢晓华13774291004</w:t>
            </w:r>
          </w:p>
        </w:tc>
      </w:tr>
      <w:tr w14:paraId="338D1F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293" w:type="pct"/>
            <w:noWrap w:val="0"/>
            <w:vAlign w:val="center"/>
          </w:tcPr>
          <w:p w14:paraId="11B3416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683" w:type="pct"/>
            <w:noWrap w:val="0"/>
            <w:vAlign w:val="center"/>
          </w:tcPr>
          <w:p w14:paraId="1329819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中仪瑞昇（陕西）科技有限公司</w:t>
            </w:r>
          </w:p>
        </w:tc>
        <w:tc>
          <w:tcPr>
            <w:tcW w:w="620" w:type="pct"/>
            <w:noWrap w:val="0"/>
            <w:vAlign w:val="center"/>
          </w:tcPr>
          <w:p w14:paraId="6E8665D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技术改造</w:t>
            </w:r>
          </w:p>
        </w:tc>
        <w:tc>
          <w:tcPr>
            <w:tcW w:w="723" w:type="pct"/>
            <w:noWrap w:val="0"/>
            <w:vAlign w:val="center"/>
          </w:tcPr>
          <w:p w14:paraId="6534858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RGB检测器的应用</w:t>
            </w:r>
          </w:p>
        </w:tc>
        <w:tc>
          <w:tcPr>
            <w:tcW w:w="1129" w:type="pct"/>
            <w:noWrap w:val="0"/>
            <w:vAlign w:val="center"/>
          </w:tcPr>
          <w:p w14:paraId="65DED49C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新产品达到国内领先水平</w:t>
            </w:r>
          </w:p>
        </w:tc>
        <w:tc>
          <w:tcPr>
            <w:tcW w:w="468" w:type="pct"/>
            <w:noWrap w:val="0"/>
            <w:vAlign w:val="center"/>
          </w:tcPr>
          <w:p w14:paraId="66287D7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西安交通大学/西北工业大学</w:t>
            </w:r>
          </w:p>
        </w:tc>
        <w:tc>
          <w:tcPr>
            <w:tcW w:w="485" w:type="pct"/>
            <w:noWrap w:val="0"/>
            <w:vAlign w:val="center"/>
          </w:tcPr>
          <w:p w14:paraId="4887B1B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技术咨询</w:t>
            </w:r>
          </w:p>
        </w:tc>
        <w:tc>
          <w:tcPr>
            <w:tcW w:w="597" w:type="pct"/>
            <w:noWrap w:val="0"/>
            <w:vAlign w:val="center"/>
          </w:tcPr>
          <w:p w14:paraId="6CAB68F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刘伟刚15388692235</w:t>
            </w:r>
          </w:p>
        </w:tc>
      </w:tr>
      <w:tr w14:paraId="444C91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293" w:type="pct"/>
            <w:noWrap w:val="0"/>
            <w:vAlign w:val="center"/>
          </w:tcPr>
          <w:p w14:paraId="6B6DAF7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683" w:type="pct"/>
            <w:noWrap w:val="0"/>
            <w:vAlign w:val="center"/>
          </w:tcPr>
          <w:p w14:paraId="0122008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 xml:space="preserve"> 咸阳双佰科技有限责任公司</w:t>
            </w:r>
          </w:p>
        </w:tc>
        <w:tc>
          <w:tcPr>
            <w:tcW w:w="620" w:type="pct"/>
            <w:noWrap w:val="0"/>
            <w:vAlign w:val="center"/>
          </w:tcPr>
          <w:p w14:paraId="5E89C50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技术改造</w:t>
            </w:r>
          </w:p>
        </w:tc>
        <w:tc>
          <w:tcPr>
            <w:tcW w:w="723" w:type="pct"/>
            <w:noWrap w:val="0"/>
            <w:vAlign w:val="center"/>
          </w:tcPr>
          <w:p w14:paraId="3D5EC17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萤石与高碳酸钙浮选分离成套技术</w:t>
            </w:r>
          </w:p>
        </w:tc>
        <w:tc>
          <w:tcPr>
            <w:tcW w:w="1129" w:type="pct"/>
            <w:noWrap w:val="0"/>
            <w:vAlign w:val="center"/>
          </w:tcPr>
          <w:p w14:paraId="3EBFE383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目前年产值700万，年产值1500万</w:t>
            </w:r>
          </w:p>
        </w:tc>
        <w:tc>
          <w:tcPr>
            <w:tcW w:w="468" w:type="pct"/>
            <w:noWrap w:val="0"/>
            <w:vAlign w:val="center"/>
          </w:tcPr>
          <w:p w14:paraId="0B2367A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西安科技大学</w:t>
            </w:r>
          </w:p>
        </w:tc>
        <w:tc>
          <w:tcPr>
            <w:tcW w:w="485" w:type="pct"/>
            <w:noWrap w:val="0"/>
            <w:vAlign w:val="center"/>
          </w:tcPr>
          <w:p w14:paraId="2E4BAA1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联合研发</w:t>
            </w:r>
          </w:p>
        </w:tc>
        <w:tc>
          <w:tcPr>
            <w:tcW w:w="597" w:type="pct"/>
            <w:noWrap w:val="0"/>
            <w:vAlign w:val="center"/>
          </w:tcPr>
          <w:p w14:paraId="6087C77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孙明13109621181</w:t>
            </w:r>
          </w:p>
        </w:tc>
      </w:tr>
      <w:tr w14:paraId="449623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293" w:type="pct"/>
            <w:noWrap w:val="0"/>
            <w:vAlign w:val="center"/>
          </w:tcPr>
          <w:p w14:paraId="1E96594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683" w:type="pct"/>
            <w:noWrap w:val="0"/>
            <w:vAlign w:val="center"/>
          </w:tcPr>
          <w:p w14:paraId="2617446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陕西降山高绿色生态农业有限公司</w:t>
            </w:r>
          </w:p>
        </w:tc>
        <w:tc>
          <w:tcPr>
            <w:tcW w:w="620" w:type="pct"/>
            <w:noWrap w:val="0"/>
            <w:vAlign w:val="center"/>
          </w:tcPr>
          <w:p w14:paraId="667D52C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新产品研发</w:t>
            </w:r>
          </w:p>
        </w:tc>
        <w:tc>
          <w:tcPr>
            <w:tcW w:w="723" w:type="pct"/>
            <w:noWrap w:val="0"/>
            <w:vAlign w:val="center"/>
          </w:tcPr>
          <w:p w14:paraId="76EE5C8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高活性蚓激酶提取及产业化</w:t>
            </w:r>
          </w:p>
        </w:tc>
        <w:tc>
          <w:tcPr>
            <w:tcW w:w="1129" w:type="pct"/>
            <w:noWrap w:val="0"/>
            <w:vAlign w:val="center"/>
          </w:tcPr>
          <w:p w14:paraId="355AA1FE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产线产能提升15%、新研发产品达到国内领先水平</w:t>
            </w:r>
          </w:p>
        </w:tc>
        <w:tc>
          <w:tcPr>
            <w:tcW w:w="468" w:type="pct"/>
            <w:noWrap w:val="0"/>
            <w:vAlign w:val="center"/>
          </w:tcPr>
          <w:p w14:paraId="7F337B9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陕西省生物农业研究所</w:t>
            </w:r>
          </w:p>
        </w:tc>
        <w:tc>
          <w:tcPr>
            <w:tcW w:w="485" w:type="pct"/>
            <w:noWrap w:val="0"/>
            <w:vAlign w:val="center"/>
          </w:tcPr>
          <w:p w14:paraId="0DF5CD3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联合研发</w:t>
            </w:r>
          </w:p>
        </w:tc>
        <w:tc>
          <w:tcPr>
            <w:tcW w:w="597" w:type="pct"/>
            <w:noWrap w:val="0"/>
            <w:vAlign w:val="center"/>
          </w:tcPr>
          <w:p w14:paraId="0557D54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刘卫昌13772501399</w:t>
            </w:r>
          </w:p>
        </w:tc>
      </w:tr>
      <w:tr w14:paraId="760685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293" w:type="pct"/>
            <w:noWrap w:val="0"/>
            <w:vAlign w:val="center"/>
          </w:tcPr>
          <w:p w14:paraId="6A7067D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683" w:type="pct"/>
            <w:noWrap w:val="0"/>
            <w:vAlign w:val="center"/>
          </w:tcPr>
          <w:p w14:paraId="31D14CD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陕西云创瑞唐资源循环科技有限公司</w:t>
            </w:r>
          </w:p>
        </w:tc>
        <w:tc>
          <w:tcPr>
            <w:tcW w:w="620" w:type="pct"/>
            <w:noWrap w:val="0"/>
            <w:vAlign w:val="center"/>
          </w:tcPr>
          <w:p w14:paraId="7A9040E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成果转化</w:t>
            </w:r>
          </w:p>
        </w:tc>
        <w:tc>
          <w:tcPr>
            <w:tcW w:w="723" w:type="pct"/>
            <w:noWrap w:val="0"/>
            <w:vAlign w:val="center"/>
          </w:tcPr>
          <w:p w14:paraId="58B1A2A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多基固废深度开发</w:t>
            </w:r>
          </w:p>
        </w:tc>
        <w:tc>
          <w:tcPr>
            <w:tcW w:w="1129" w:type="pct"/>
            <w:noWrap w:val="0"/>
            <w:vAlign w:val="center"/>
          </w:tcPr>
          <w:p w14:paraId="27D7108E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产线产能提高20%研发产品达到国内领先水平</w:t>
            </w:r>
          </w:p>
        </w:tc>
        <w:tc>
          <w:tcPr>
            <w:tcW w:w="468" w:type="pct"/>
            <w:noWrap w:val="0"/>
            <w:vAlign w:val="center"/>
          </w:tcPr>
          <w:p w14:paraId="72B8C90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陕西建筑科技大学</w:t>
            </w:r>
          </w:p>
        </w:tc>
        <w:tc>
          <w:tcPr>
            <w:tcW w:w="485" w:type="pct"/>
            <w:noWrap w:val="0"/>
            <w:vAlign w:val="center"/>
          </w:tcPr>
          <w:p w14:paraId="3161D7A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共建研发中心</w:t>
            </w:r>
          </w:p>
        </w:tc>
        <w:tc>
          <w:tcPr>
            <w:tcW w:w="597" w:type="pct"/>
            <w:noWrap w:val="0"/>
            <w:vAlign w:val="center"/>
          </w:tcPr>
          <w:p w14:paraId="2323E85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王瑞/13259929123</w:t>
            </w:r>
          </w:p>
        </w:tc>
      </w:tr>
      <w:tr w14:paraId="16B088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93" w:type="pct"/>
            <w:noWrap w:val="0"/>
            <w:vAlign w:val="center"/>
          </w:tcPr>
          <w:p w14:paraId="6E35FA9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683" w:type="pct"/>
            <w:noWrap w:val="0"/>
            <w:vAlign w:val="center"/>
          </w:tcPr>
          <w:p w14:paraId="70ED011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陕西昊润节能环保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科技股份有限公司</w:t>
            </w:r>
          </w:p>
        </w:tc>
        <w:tc>
          <w:tcPr>
            <w:tcW w:w="620" w:type="pct"/>
            <w:noWrap w:val="0"/>
            <w:vAlign w:val="center"/>
          </w:tcPr>
          <w:p w14:paraId="4FA95C9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成果转化</w:t>
            </w:r>
          </w:p>
        </w:tc>
        <w:tc>
          <w:tcPr>
            <w:tcW w:w="723" w:type="pct"/>
            <w:noWrap w:val="0"/>
            <w:vAlign w:val="center"/>
          </w:tcPr>
          <w:p w14:paraId="341F929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大型循环水泵节能改造</w:t>
            </w:r>
          </w:p>
        </w:tc>
        <w:tc>
          <w:tcPr>
            <w:tcW w:w="1129" w:type="pct"/>
            <w:noWrap w:val="0"/>
            <w:vAlign w:val="center"/>
          </w:tcPr>
          <w:p w14:paraId="000E36C4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节能减排、降耗增效，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技改后节电可达25%-50%</w:t>
            </w:r>
          </w:p>
        </w:tc>
        <w:tc>
          <w:tcPr>
            <w:tcW w:w="468" w:type="pct"/>
            <w:noWrap w:val="0"/>
            <w:vAlign w:val="center"/>
          </w:tcPr>
          <w:p w14:paraId="6ED2726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循环水泵节能方面专家</w:t>
            </w:r>
          </w:p>
        </w:tc>
        <w:tc>
          <w:tcPr>
            <w:tcW w:w="485" w:type="pct"/>
            <w:noWrap w:val="0"/>
            <w:vAlign w:val="center"/>
          </w:tcPr>
          <w:p w14:paraId="066BFFC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技术转让</w:t>
            </w:r>
          </w:p>
        </w:tc>
        <w:tc>
          <w:tcPr>
            <w:tcW w:w="597" w:type="pct"/>
            <w:noWrap w:val="0"/>
            <w:vAlign w:val="center"/>
          </w:tcPr>
          <w:p w14:paraId="3031071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王文17382697888</w:t>
            </w:r>
          </w:p>
        </w:tc>
      </w:tr>
      <w:tr w14:paraId="02E61F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1" w:hRule="atLeast"/>
          <w:jc w:val="center"/>
        </w:trPr>
        <w:tc>
          <w:tcPr>
            <w:tcW w:w="293" w:type="pct"/>
            <w:noWrap w:val="0"/>
            <w:vAlign w:val="center"/>
          </w:tcPr>
          <w:p w14:paraId="1C4A9C6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683" w:type="pct"/>
            <w:noWrap w:val="0"/>
            <w:vAlign w:val="center"/>
          </w:tcPr>
          <w:p w14:paraId="02E2B61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陕西立晶芯科半导体科技有限公司</w:t>
            </w:r>
          </w:p>
        </w:tc>
        <w:tc>
          <w:tcPr>
            <w:tcW w:w="620" w:type="pct"/>
            <w:noWrap w:val="0"/>
            <w:vAlign w:val="center"/>
          </w:tcPr>
          <w:p w14:paraId="6D7578B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新产品研发</w:t>
            </w:r>
          </w:p>
        </w:tc>
        <w:tc>
          <w:tcPr>
            <w:tcW w:w="723" w:type="pct"/>
            <w:noWrap w:val="0"/>
            <w:vAlign w:val="center"/>
          </w:tcPr>
          <w:p w14:paraId="4AB9BB8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碳化硅衬底在下游器件端的应用技术研究</w:t>
            </w:r>
          </w:p>
        </w:tc>
        <w:tc>
          <w:tcPr>
            <w:tcW w:w="1129" w:type="pct"/>
            <w:noWrap w:val="0"/>
            <w:vAlign w:val="center"/>
          </w:tcPr>
          <w:p w14:paraId="4B5E456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1.技术痛点：碳化硅衬底在应用端技术问题与前端相关性研究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2.应用端性能指标可以追溯到衬底端工艺参数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3.功率器件、射频器件、封装散热应用等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现有成熟的碳化硅衬底生成技术</w:t>
            </w:r>
          </w:p>
        </w:tc>
        <w:tc>
          <w:tcPr>
            <w:tcW w:w="468" w:type="pct"/>
            <w:noWrap w:val="0"/>
            <w:vAlign w:val="center"/>
          </w:tcPr>
          <w:p w14:paraId="0405F7D9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485" w:type="pct"/>
            <w:noWrap w:val="0"/>
            <w:vAlign w:val="center"/>
          </w:tcPr>
          <w:p w14:paraId="51D4890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联合开发或其他方式</w:t>
            </w:r>
          </w:p>
        </w:tc>
        <w:tc>
          <w:tcPr>
            <w:tcW w:w="597" w:type="pct"/>
            <w:noWrap w:val="0"/>
            <w:vAlign w:val="center"/>
          </w:tcPr>
          <w:p w14:paraId="0846527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王全志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15555670322</w:t>
            </w:r>
          </w:p>
        </w:tc>
      </w:tr>
      <w:tr w14:paraId="4CFABA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" w:type="pct"/>
            <w:noWrap w:val="0"/>
            <w:vAlign w:val="center"/>
          </w:tcPr>
          <w:p w14:paraId="79F0727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683" w:type="pct"/>
            <w:noWrap w:val="0"/>
            <w:vAlign w:val="center"/>
          </w:tcPr>
          <w:p w14:paraId="34C3D6F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陕西艾因达斯智能科技有限公司</w:t>
            </w:r>
          </w:p>
        </w:tc>
        <w:tc>
          <w:tcPr>
            <w:tcW w:w="620" w:type="pct"/>
            <w:noWrap w:val="0"/>
            <w:vAlign w:val="center"/>
          </w:tcPr>
          <w:p w14:paraId="2B1C6CE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新产品研发</w:t>
            </w:r>
          </w:p>
        </w:tc>
        <w:tc>
          <w:tcPr>
            <w:tcW w:w="723" w:type="pct"/>
            <w:noWrap w:val="0"/>
            <w:vAlign w:val="center"/>
          </w:tcPr>
          <w:p w14:paraId="585A8E5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智能化真空等离子</w:t>
            </w:r>
          </w:p>
        </w:tc>
        <w:tc>
          <w:tcPr>
            <w:tcW w:w="1129" w:type="pct"/>
            <w:noWrap w:val="0"/>
            <w:vAlign w:val="center"/>
          </w:tcPr>
          <w:p w14:paraId="4C8DFD0A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技术需求：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1.痛点：真空等离子智能化应用；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2.技术目标：提高效率和精度，优化成本和寿命；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3.应用场景：PCB及芯片领域；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现有技术：目前仅用于手机、车载等玻璃盖板行业</w:t>
            </w:r>
          </w:p>
        </w:tc>
        <w:tc>
          <w:tcPr>
            <w:tcW w:w="468" w:type="pct"/>
            <w:noWrap w:val="0"/>
            <w:vAlign w:val="center"/>
          </w:tcPr>
          <w:p w14:paraId="3C76BA3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科研院所</w:t>
            </w:r>
          </w:p>
        </w:tc>
        <w:tc>
          <w:tcPr>
            <w:tcW w:w="485" w:type="pct"/>
            <w:noWrap w:val="0"/>
            <w:vAlign w:val="center"/>
          </w:tcPr>
          <w:p w14:paraId="38BA8AC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联合研发</w:t>
            </w:r>
          </w:p>
        </w:tc>
        <w:tc>
          <w:tcPr>
            <w:tcW w:w="597" w:type="pct"/>
            <w:noWrap w:val="0"/>
            <w:vAlign w:val="center"/>
          </w:tcPr>
          <w:p w14:paraId="380C86B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付肖13379223434</w:t>
            </w:r>
          </w:p>
        </w:tc>
      </w:tr>
      <w:tr w14:paraId="1E97C2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" w:type="pct"/>
            <w:noWrap w:val="0"/>
            <w:vAlign w:val="center"/>
          </w:tcPr>
          <w:p w14:paraId="0BF6BA5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683" w:type="pct"/>
            <w:noWrap w:val="0"/>
            <w:vAlign w:val="center"/>
          </w:tcPr>
          <w:p w14:paraId="1DEC668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陕西科隆新材料科技股份有限公司</w:t>
            </w:r>
          </w:p>
        </w:tc>
        <w:tc>
          <w:tcPr>
            <w:tcW w:w="620" w:type="pct"/>
            <w:noWrap w:val="0"/>
            <w:vAlign w:val="center"/>
          </w:tcPr>
          <w:p w14:paraId="731B14F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新产品研发</w:t>
            </w:r>
          </w:p>
        </w:tc>
        <w:tc>
          <w:tcPr>
            <w:tcW w:w="723" w:type="pct"/>
            <w:noWrap w:val="0"/>
            <w:vAlign w:val="center"/>
          </w:tcPr>
          <w:p w14:paraId="3235872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ascii="仿宋_GB2312" w:hAnsi="仿宋_GB2312" w:eastAsia="仿宋_GB2312" w:cs="仿宋_GB2312"/>
                <w:sz w:val="21"/>
                <w:szCs w:val="21"/>
                <w:lang w:bidi="ar"/>
              </w:rPr>
              <w:t>冷液</w:t>
            </w:r>
            <w:r>
              <w:rPr>
                <w:rStyle w:val="7"/>
                <w:rFonts w:hint="eastAsia" w:ascii="仿宋_GB2312" w:hAnsi="仿宋_GB2312" w:eastAsia="仿宋_GB2312" w:cs="仿宋_GB2312"/>
                <w:lang w:bidi="ar"/>
              </w:rPr>
              <w:t>O</w:t>
            </w:r>
            <w:r>
              <w:rPr>
                <w:rStyle w:val="8"/>
                <w:rFonts w:hint="default" w:ascii="仿宋_GB2312" w:hAnsi="仿宋_GB2312" w:eastAsia="仿宋_GB2312" w:cs="仿宋_GB2312"/>
                <w:lang w:bidi="ar"/>
              </w:rPr>
              <w:t>型圈、</w:t>
            </w:r>
            <w:r>
              <w:rPr>
                <w:rStyle w:val="7"/>
                <w:rFonts w:hint="eastAsia" w:ascii="仿宋_GB2312" w:hAnsi="仿宋_GB2312" w:eastAsia="仿宋_GB2312" w:cs="仿宋_GB2312"/>
                <w:lang w:bidi="ar"/>
              </w:rPr>
              <w:t>PTFE</w:t>
            </w:r>
            <w:r>
              <w:rPr>
                <w:rStyle w:val="8"/>
                <w:rFonts w:hint="default" w:ascii="仿宋_GB2312" w:hAnsi="仿宋_GB2312" w:eastAsia="仿宋_GB2312" w:cs="仿宋_GB2312"/>
                <w:lang w:bidi="ar"/>
              </w:rPr>
              <w:t>软管、导电O圈</w:t>
            </w:r>
          </w:p>
        </w:tc>
        <w:tc>
          <w:tcPr>
            <w:tcW w:w="1129" w:type="pct"/>
            <w:noWrap w:val="0"/>
            <w:vAlign w:val="center"/>
          </w:tcPr>
          <w:p w14:paraId="3980FC5D">
            <w:pPr>
              <w:numPr>
                <w:ilvl w:val="0"/>
                <w:numId w:val="1"/>
              </w:numPr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 xml:space="preserve">冷液O型圈：70A和90A试块在空气、海水、硅油（50℃、60℃、70℃、85℃、95℃）压缩约1000h后压缩永久变形较大  </w:t>
            </w:r>
          </w:p>
          <w:p w14:paraId="3CC1EEA9">
            <w:pPr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2.PTFE软管：1英寸PTFE软管弯曲半径约在140~160mm,重量约为700g/m                                   3.导电O圈：全使用导电材料成本高，物理性能较低</w:t>
            </w:r>
          </w:p>
        </w:tc>
        <w:tc>
          <w:tcPr>
            <w:tcW w:w="468" w:type="pct"/>
            <w:noWrap w:val="0"/>
            <w:vAlign w:val="center"/>
          </w:tcPr>
          <w:p w14:paraId="438010DB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485" w:type="pct"/>
            <w:noWrap w:val="0"/>
            <w:vAlign w:val="center"/>
          </w:tcPr>
          <w:p w14:paraId="7C9E626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联合开发</w:t>
            </w:r>
          </w:p>
        </w:tc>
        <w:tc>
          <w:tcPr>
            <w:tcW w:w="597" w:type="pct"/>
            <w:noWrap w:val="0"/>
            <w:vAlign w:val="center"/>
          </w:tcPr>
          <w:p w14:paraId="01A4799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任瑞婷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13991039817</w:t>
            </w:r>
          </w:p>
        </w:tc>
      </w:tr>
      <w:tr w14:paraId="7175F3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" w:type="pct"/>
            <w:noWrap w:val="0"/>
            <w:vAlign w:val="center"/>
          </w:tcPr>
          <w:p w14:paraId="2B550CA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683" w:type="pct"/>
            <w:noWrap w:val="0"/>
            <w:vAlign w:val="center"/>
          </w:tcPr>
          <w:p w14:paraId="3C0D409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峻凌电子（咸阳）有限公司</w:t>
            </w:r>
          </w:p>
        </w:tc>
        <w:tc>
          <w:tcPr>
            <w:tcW w:w="620" w:type="pct"/>
            <w:noWrap w:val="0"/>
            <w:vAlign w:val="center"/>
          </w:tcPr>
          <w:p w14:paraId="18180DF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自动化升级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数字化升级</w:t>
            </w:r>
          </w:p>
        </w:tc>
        <w:tc>
          <w:tcPr>
            <w:tcW w:w="723" w:type="pct"/>
            <w:noWrap w:val="0"/>
            <w:vAlign w:val="center"/>
          </w:tcPr>
          <w:p w14:paraId="05C39173">
            <w:pPr>
              <w:numPr>
                <w:ilvl w:val="0"/>
                <w:numId w:val="2"/>
              </w:numPr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咸阳市PCBA工程技术中心建设</w:t>
            </w:r>
          </w:p>
          <w:p w14:paraId="23370971">
            <w:pPr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2.新厂区自动化（机械手臂及协作机器人）评估--By客户项目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3.新厂数字化升级建设</w:t>
            </w:r>
          </w:p>
        </w:tc>
        <w:tc>
          <w:tcPr>
            <w:tcW w:w="1129" w:type="pct"/>
            <w:noWrap w:val="0"/>
            <w:vAlign w:val="center"/>
          </w:tcPr>
          <w:p w14:paraId="7B6245C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通过对现有产线的数字化改造降低人力成本、和厂房整体水电气改造监测降低能源消耗，使整体成本降低 10%</w:t>
            </w:r>
          </w:p>
        </w:tc>
        <w:tc>
          <w:tcPr>
            <w:tcW w:w="468" w:type="pct"/>
            <w:noWrap w:val="0"/>
            <w:vAlign w:val="center"/>
          </w:tcPr>
          <w:p w14:paraId="60C6B295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485" w:type="pct"/>
            <w:noWrap w:val="0"/>
            <w:vAlign w:val="center"/>
          </w:tcPr>
          <w:p w14:paraId="750F9F6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技术交易</w:t>
            </w:r>
          </w:p>
        </w:tc>
        <w:tc>
          <w:tcPr>
            <w:tcW w:w="597" w:type="pct"/>
            <w:noWrap w:val="0"/>
            <w:vAlign w:val="center"/>
          </w:tcPr>
          <w:p w14:paraId="0ED21A2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刘波18092857401</w:t>
            </w:r>
          </w:p>
        </w:tc>
      </w:tr>
      <w:tr w14:paraId="07C81EB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" w:type="pct"/>
            <w:noWrap w:val="0"/>
            <w:vAlign w:val="center"/>
          </w:tcPr>
          <w:p w14:paraId="3B6205B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683" w:type="pct"/>
            <w:noWrap w:val="0"/>
            <w:vAlign w:val="center"/>
          </w:tcPr>
          <w:p w14:paraId="789AB5F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陕西氢能检验检测公司</w:t>
            </w:r>
          </w:p>
        </w:tc>
        <w:tc>
          <w:tcPr>
            <w:tcW w:w="620" w:type="pct"/>
            <w:noWrap w:val="0"/>
            <w:vAlign w:val="center"/>
          </w:tcPr>
          <w:p w14:paraId="70E12DDE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新产品研发、联合技术攻关、成果转化</w:t>
            </w:r>
          </w:p>
        </w:tc>
        <w:tc>
          <w:tcPr>
            <w:tcW w:w="723" w:type="pct"/>
            <w:noWrap w:val="0"/>
            <w:vAlign w:val="center"/>
          </w:tcPr>
          <w:p w14:paraId="76BB6BDA">
            <w:pPr>
              <w:widowControl/>
              <w:ind w:firstLine="21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Style w:val="6"/>
                <w:rFonts w:hint="default" w:ascii="仿宋_GB2312" w:hAnsi="仿宋_GB2312" w:eastAsia="仿宋_GB2312" w:cs="仿宋_GB2312"/>
                <w:sz w:val="21"/>
                <w:szCs w:val="21"/>
                <w:lang w:bidi="ar"/>
              </w:rPr>
              <w:t>输氢管道无损检测</w:t>
            </w:r>
            <w:r>
              <w:rPr>
                <w:rStyle w:val="9"/>
                <w:rFonts w:hint="default" w:ascii="仿宋_GB2312" w:hAnsi="仿宋_GB2312" w:eastAsia="仿宋_GB2312" w:cs="仿宋_GB2312"/>
                <w:szCs w:val="21"/>
                <w:lang w:bidi="ar"/>
              </w:rPr>
              <w:t>、储能电池检测及充电桩能效检测能力建设项目</w:t>
            </w:r>
          </w:p>
        </w:tc>
        <w:tc>
          <w:tcPr>
            <w:tcW w:w="1129" w:type="pct"/>
            <w:noWrap w:val="0"/>
            <w:vAlign w:val="center"/>
          </w:tcPr>
          <w:p w14:paraId="48022EAD">
            <w:pPr>
              <w:widowControl/>
              <w:ind w:firstLine="21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技术目标：提升氢能全链条检测精度与效率，开展检测技术攻关、标准制修订，推动技术研发与成果转化。</w:t>
            </w:r>
          </w:p>
        </w:tc>
        <w:tc>
          <w:tcPr>
            <w:tcW w:w="468" w:type="pct"/>
            <w:noWrap w:val="0"/>
            <w:vAlign w:val="center"/>
          </w:tcPr>
          <w:p w14:paraId="4EC70533"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485" w:type="pct"/>
            <w:noWrap w:val="0"/>
            <w:vAlign w:val="center"/>
          </w:tcPr>
          <w:p w14:paraId="73CC0181"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</w:p>
        </w:tc>
        <w:tc>
          <w:tcPr>
            <w:tcW w:w="597" w:type="pct"/>
            <w:noWrap w:val="0"/>
            <w:vAlign w:val="center"/>
          </w:tcPr>
          <w:p w14:paraId="66FB1BE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刘冰 18291918939</w:t>
            </w:r>
          </w:p>
        </w:tc>
      </w:tr>
      <w:tr w14:paraId="49252C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3" w:type="pct"/>
            <w:noWrap w:val="0"/>
            <w:vAlign w:val="center"/>
          </w:tcPr>
          <w:p w14:paraId="645846D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683" w:type="pct"/>
            <w:noWrap w:val="0"/>
            <w:vAlign w:val="center"/>
          </w:tcPr>
          <w:p w14:paraId="7DC20BD8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陕西合源新材料科技有限公司</w:t>
            </w:r>
          </w:p>
        </w:tc>
        <w:tc>
          <w:tcPr>
            <w:tcW w:w="620" w:type="pct"/>
            <w:noWrap w:val="0"/>
            <w:vAlign w:val="center"/>
          </w:tcPr>
          <w:p w14:paraId="122F57A8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产线升级、技术改造、新产品研发</w:t>
            </w:r>
          </w:p>
        </w:tc>
        <w:tc>
          <w:tcPr>
            <w:tcW w:w="723" w:type="pct"/>
            <w:noWrap w:val="0"/>
            <w:vAlign w:val="center"/>
          </w:tcPr>
          <w:p w14:paraId="32787682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智能改造，技术改革，高纯氧化硼开发</w:t>
            </w:r>
          </w:p>
        </w:tc>
        <w:tc>
          <w:tcPr>
            <w:tcW w:w="1129" w:type="pct"/>
            <w:noWrap w:val="0"/>
            <w:vAlign w:val="center"/>
          </w:tcPr>
          <w:p w14:paraId="0373871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自研发氧化硼池窑、氧化硼生产产线已投入生产，目标产量提升30%，能耗降低30%</w:t>
            </w:r>
          </w:p>
        </w:tc>
        <w:tc>
          <w:tcPr>
            <w:tcW w:w="468" w:type="pct"/>
            <w:noWrap w:val="0"/>
            <w:vAlign w:val="center"/>
          </w:tcPr>
          <w:p w14:paraId="1FFDE0F0">
            <w:pPr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西北工业大学、陕西科技大学等机械、热力、化工专业院校</w:t>
            </w:r>
          </w:p>
        </w:tc>
        <w:tc>
          <w:tcPr>
            <w:tcW w:w="485" w:type="pct"/>
            <w:noWrap w:val="0"/>
            <w:vAlign w:val="center"/>
          </w:tcPr>
          <w:p w14:paraId="2EEC3A1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联合开发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共建研发中心</w:t>
            </w:r>
          </w:p>
        </w:tc>
        <w:tc>
          <w:tcPr>
            <w:tcW w:w="597" w:type="pct"/>
            <w:noWrap w:val="0"/>
            <w:vAlign w:val="center"/>
          </w:tcPr>
          <w:p w14:paraId="6105D8D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bidi="ar"/>
              </w:rPr>
              <w:t>袁梦 18681993179</w:t>
            </w:r>
          </w:p>
        </w:tc>
      </w:tr>
    </w:tbl>
    <w:p w14:paraId="53C05561">
      <w:pPr>
        <w:rPr>
          <w:rFonts w:ascii="黑体" w:hAnsi="黑体" w:eastAsia="黑体"/>
          <w:color w:val="000000"/>
          <w:sz w:val="32"/>
          <w:szCs w:val="32"/>
        </w:rPr>
        <w:sectPr>
          <w:footerReference r:id="rId3" w:type="even"/>
          <w:pgSz w:w="16838" w:h="11906" w:orient="landscape"/>
          <w:pgMar w:top="426" w:right="1361" w:bottom="1474" w:left="1361" w:header="567" w:footer="1134" w:gutter="1418"/>
          <w:cols w:space="720" w:num="1"/>
          <w:docGrid w:linePitch="381" w:charSpace="0"/>
        </w:sectPr>
      </w:pPr>
    </w:p>
    <w:p w14:paraId="52D07D5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F2EB6">
    <w:pPr>
      <w:pStyle w:val="3"/>
      <w:ind w:firstLine="420" w:firstLineChars="200"/>
      <w:rPr>
        <w:rFonts w:ascii="宋体" w:hAnsi="宋体"/>
        <w:sz w:val="21"/>
        <w:szCs w:val="21"/>
      </w:rPr>
    </w:pPr>
    <w:r>
      <w:rPr>
        <w:rFonts w:ascii="宋体" w:hAnsi="宋体"/>
        <w:sz w:val="21"/>
        <w:szCs w:val="21"/>
      </w:rPr>
      <w:t xml:space="preserve">— 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PAGE   \* MERGEFORMAT</w:instrText>
    </w:r>
    <w:r>
      <w:rPr>
        <w:rFonts w:ascii="宋体" w:hAnsi="宋体"/>
        <w:sz w:val="21"/>
        <w:szCs w:val="21"/>
      </w:rPr>
      <w:fldChar w:fldCharType="separate"/>
    </w:r>
    <w:r>
      <w:rPr>
        <w:rFonts w:ascii="宋体" w:hAnsi="宋体"/>
        <w:sz w:val="21"/>
        <w:szCs w:val="21"/>
        <w:lang w:val="zh-CN"/>
      </w:rPr>
      <w:t>28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/>
        <w:sz w:val="21"/>
        <w:szCs w:val="21"/>
      </w:rPr>
      <w:t xml:space="preserve"> —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7FE730"/>
    <w:multiLevelType w:val="singleLevel"/>
    <w:tmpl w:val="9B7FE7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72E9417"/>
    <w:multiLevelType w:val="singleLevel"/>
    <w:tmpl w:val="272E94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41967"/>
    <w:rsid w:val="5374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 w:val="24"/>
      <w:szCs w:val="20"/>
    </w:rPr>
  </w:style>
  <w:style w:type="paragraph" w:styleId="3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customStyle="1" w:styleId="6">
    <w:name w:val="font0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41"/>
    <w:qFormat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6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2026-07-01T02:37:00Z</dcterms:created>
  <dc:creator>Gaomx</dc:creator>
  <cp:lastModifiedBy>Gaomx</cp:lastModifiedBy>
  <dcterms:modified xsi:type="dcterms:W3CDTF">2026-07-01T02:38:57Z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5D3E1137C85E43189245C353478E9F04_11</vt:lpwstr>
  </property>
  <property fmtid="{D5CDD505-2E9C-101B-9397-08002B2CF9AE}" pid="4" name="KSOTemplateDocerSaveRecord">
    <vt:lpwstr>eyJoZGlkIjoiODdhMjMwNWNmMjViYTkwOTRjMjQyMTAyYTM0OGRiMWEiLCJ1c2VySWQiOiI3MDY4Nzg5OTUifQ==</vt:lpwstr>
  </property>
</Properties>
</file>