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B1196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1E18DCAA">
      <w:pPr>
        <w:spacing w:line="433" w:lineRule="auto"/>
        <w:rPr>
          <w:rFonts w:ascii="Arial"/>
          <w:sz w:val="21"/>
        </w:rPr>
      </w:pPr>
    </w:p>
    <w:p w14:paraId="4315271B">
      <w:pPr>
        <w:pStyle w:val="2"/>
        <w:spacing w:before="166" w:line="234" w:lineRule="auto"/>
        <w:ind w:left="895"/>
        <w:rPr>
          <w:sz w:val="43"/>
          <w:szCs w:val="43"/>
        </w:rPr>
      </w:pPr>
      <w:r>
        <w:rPr>
          <w:spacing w:val="8"/>
          <w:sz w:val="43"/>
          <w:szCs w:val="43"/>
        </w:rPr>
        <w:t>2025年陕西省科学实验展演大赛方案</w:t>
      </w:r>
    </w:p>
    <w:p w14:paraId="7A27B818">
      <w:pPr>
        <w:spacing w:line="245" w:lineRule="auto"/>
        <w:rPr>
          <w:rFonts w:ascii="Arial"/>
          <w:sz w:val="21"/>
        </w:rPr>
      </w:pPr>
    </w:p>
    <w:p w14:paraId="3EE84F94">
      <w:pPr>
        <w:spacing w:line="245" w:lineRule="auto"/>
        <w:rPr>
          <w:rFonts w:ascii="Arial"/>
          <w:sz w:val="21"/>
        </w:rPr>
      </w:pPr>
    </w:p>
    <w:p w14:paraId="23000A81">
      <w:pPr>
        <w:spacing w:before="100" w:line="228" w:lineRule="auto"/>
        <w:ind w:left="64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一、比赛内容</w:t>
      </w:r>
    </w:p>
    <w:p w14:paraId="0396CEBC">
      <w:pPr>
        <w:spacing w:before="181" w:line="333" w:lineRule="auto"/>
        <w:ind w:left="5" w:right="81" w:firstLine="63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科学实验展演是将各类学科实验进行艺术加工，在遵循科学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的基础上，通过实验的手段、剧情化的形式在舞台上演绎科学原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理和现象，提升参赛者的科学素养、实验设计能力及公众表达能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力。</w:t>
      </w:r>
    </w:p>
    <w:p w14:paraId="264C4988">
      <w:pPr>
        <w:spacing w:before="2" w:line="221" w:lineRule="auto"/>
        <w:ind w:left="63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（一）复赛、半决赛</w:t>
      </w:r>
    </w:p>
    <w:p w14:paraId="6DBB408E">
      <w:pPr>
        <w:spacing w:before="191" w:line="333" w:lineRule="auto"/>
        <w:ind w:firstLine="64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参赛选手根据自身研究或擅长领域，限定在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物理、化学、生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物等自然学科和工程技术学科内自选实验主题进行展演。实验展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演可以是一人或多人（原则上不超过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人）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演示，具体形式不限，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但内容核心要传播科学思想、科学知识或传授科学方法。实验展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演所需器材由参赛队自行准备。</w:t>
      </w:r>
    </w:p>
    <w:p w14:paraId="5D3576B8">
      <w:pPr>
        <w:spacing w:before="1" w:line="222" w:lineRule="auto"/>
        <w:ind w:left="63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（二）总决赛</w:t>
      </w:r>
    </w:p>
    <w:p w14:paraId="5F7C3C72">
      <w:pPr>
        <w:spacing w:before="188" w:line="333" w:lineRule="auto"/>
        <w:ind w:left="5" w:right="83" w:firstLine="63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分自选实验展演和评委问答两个环节。选手出场前，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须播放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20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秒的自我介绍视频（不带单位信息，展示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自身对科学实验的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认识与感悟）。</w:t>
      </w:r>
    </w:p>
    <w:p w14:paraId="3D0CA8D9">
      <w:pPr>
        <w:spacing w:before="1" w:line="219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自选实验展演的要求与复赛的要求一致。</w:t>
      </w:r>
    </w:p>
    <w:p w14:paraId="064779DE">
      <w:pPr>
        <w:spacing w:before="194" w:line="277" w:lineRule="auto"/>
        <w:ind w:left="38" w:right="81" w:firstLine="6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2.评委问答环节，评委随机就选手自选实验相关领域进行提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>问。</w:t>
      </w:r>
    </w:p>
    <w:p w14:paraId="54E08ED1">
      <w:pPr>
        <w:spacing w:before="187"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二、比赛和晋级形式</w:t>
      </w:r>
    </w:p>
    <w:p w14:paraId="0D267C48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9"/>
          <w:pgMar w:top="1431" w:right="1391" w:bottom="1243" w:left="1599" w:header="0" w:footer="877" w:gutter="0"/>
          <w:cols w:space="720" w:num="1"/>
        </w:sectPr>
      </w:pPr>
    </w:p>
    <w:p w14:paraId="3DD70FD7">
      <w:pPr>
        <w:spacing w:line="246" w:lineRule="auto"/>
        <w:rPr>
          <w:rFonts w:ascii="Arial"/>
          <w:sz w:val="21"/>
        </w:rPr>
      </w:pPr>
    </w:p>
    <w:p w14:paraId="176C7DD5">
      <w:pPr>
        <w:spacing w:line="246" w:lineRule="auto"/>
        <w:rPr>
          <w:rFonts w:ascii="Arial"/>
          <w:sz w:val="21"/>
        </w:rPr>
      </w:pPr>
    </w:p>
    <w:p w14:paraId="7CD74A87">
      <w:pPr>
        <w:spacing w:line="246" w:lineRule="auto"/>
        <w:rPr>
          <w:rFonts w:ascii="Arial"/>
          <w:sz w:val="21"/>
        </w:rPr>
      </w:pPr>
    </w:p>
    <w:p w14:paraId="5DA12943">
      <w:pPr>
        <w:spacing w:before="101" w:line="333" w:lineRule="auto"/>
        <w:ind w:left="7" w:right="96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复赛采取视频评审方式进行，排名前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40%的作品（不超过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50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组）晋级半决赛；半决赛采取现场评审方式进行，排名前</w:t>
      </w:r>
      <w:r>
        <w:rPr>
          <w:rFonts w:ascii="FangSong_GB2312" w:hAnsi="FangSong_GB2312" w:eastAsia="FangSong_GB2312" w:cs="FangSong_GB2312"/>
          <w:spacing w:val="-2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15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的作品晋级总决赛；总决赛采取现场评审方式进行。三个环节均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邀请相关专家进行评审。</w:t>
      </w:r>
    </w:p>
    <w:p w14:paraId="6AA22D23">
      <w:pPr>
        <w:spacing w:line="227" w:lineRule="auto"/>
        <w:ind w:left="64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三、评分规则</w:t>
      </w:r>
    </w:p>
    <w:p w14:paraId="63B09862">
      <w:pPr>
        <w:spacing w:before="178" w:line="299" w:lineRule="auto"/>
        <w:ind w:left="8" w:firstLine="62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（一）自选实验展演从实验内容、演示效果、聚焦国家战略、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整体形象四个方面进行评分，其中复赛、半决赛占比</w:t>
      </w:r>
      <w:r>
        <w:rPr>
          <w:rFonts w:ascii="FangSong_GB2312" w:hAnsi="FangSong_GB2312" w:eastAsia="FangSong_GB2312" w:cs="FangSong_GB2312"/>
          <w:spacing w:val="-2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100%，总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决赛占比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80%。</w:t>
      </w:r>
    </w:p>
    <w:tbl>
      <w:tblPr>
        <w:tblStyle w:val="6"/>
        <w:tblW w:w="8783" w:type="dxa"/>
        <w:tblInd w:w="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2"/>
        <w:gridCol w:w="4482"/>
        <w:gridCol w:w="1939"/>
      </w:tblGrid>
      <w:tr w14:paraId="2563C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62" w:type="dxa"/>
            <w:vAlign w:val="top"/>
          </w:tcPr>
          <w:p w14:paraId="7514360B">
            <w:pPr>
              <w:pStyle w:val="7"/>
              <w:spacing w:before="248" w:line="222" w:lineRule="auto"/>
              <w:ind w:left="946"/>
            </w:pPr>
            <w:r>
              <w:rPr>
                <w:spacing w:val="-3"/>
              </w:rPr>
              <w:t>评分角度</w:t>
            </w:r>
          </w:p>
        </w:tc>
        <w:tc>
          <w:tcPr>
            <w:tcW w:w="4482" w:type="dxa"/>
            <w:vAlign w:val="top"/>
          </w:tcPr>
          <w:p w14:paraId="21CEA648">
            <w:pPr>
              <w:pStyle w:val="7"/>
              <w:spacing w:before="248" w:line="222" w:lineRule="auto"/>
              <w:ind w:left="2007"/>
            </w:pPr>
            <w:r>
              <w:rPr>
                <w:spacing w:val="-3"/>
              </w:rPr>
              <w:t>评分要求</w:t>
            </w:r>
          </w:p>
        </w:tc>
        <w:tc>
          <w:tcPr>
            <w:tcW w:w="1939" w:type="dxa"/>
            <w:vAlign w:val="top"/>
          </w:tcPr>
          <w:p w14:paraId="63F7EE8C">
            <w:pPr>
              <w:pStyle w:val="7"/>
              <w:spacing w:before="249" w:line="222" w:lineRule="auto"/>
              <w:ind w:left="742"/>
            </w:pPr>
            <w:r>
              <w:rPr>
                <w:spacing w:val="-4"/>
              </w:rPr>
              <w:t>分值占比</w:t>
            </w:r>
          </w:p>
        </w:tc>
      </w:tr>
      <w:tr w14:paraId="3054B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362" w:type="dxa"/>
            <w:vAlign w:val="top"/>
          </w:tcPr>
          <w:p w14:paraId="2BD0A8A3">
            <w:pPr>
              <w:spacing w:line="442" w:lineRule="auto"/>
              <w:rPr>
                <w:rFonts w:ascii="Arial"/>
                <w:sz w:val="21"/>
              </w:rPr>
            </w:pPr>
          </w:p>
          <w:p w14:paraId="34207614">
            <w:pPr>
              <w:pStyle w:val="7"/>
              <w:spacing w:before="78" w:line="222" w:lineRule="auto"/>
              <w:ind w:left="603"/>
            </w:pPr>
            <w:r>
              <w:rPr>
                <w:spacing w:val="-4"/>
              </w:rPr>
              <w:t>实验内容</w:t>
            </w:r>
          </w:p>
        </w:tc>
        <w:tc>
          <w:tcPr>
            <w:tcW w:w="4482" w:type="dxa"/>
            <w:vAlign w:val="top"/>
          </w:tcPr>
          <w:p w14:paraId="009D11BA">
            <w:pPr>
              <w:pStyle w:val="7"/>
              <w:spacing w:before="243" w:line="335" w:lineRule="auto"/>
              <w:ind w:left="1286" w:right="834" w:firstLine="2"/>
            </w:pPr>
            <w:r>
              <w:rPr>
                <w:spacing w:val="-5"/>
              </w:rPr>
              <w:t>科学严谨，主题鲜明，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通俗易懂，创意新颖。</w:t>
            </w:r>
          </w:p>
        </w:tc>
        <w:tc>
          <w:tcPr>
            <w:tcW w:w="1939" w:type="dxa"/>
            <w:vAlign w:val="top"/>
          </w:tcPr>
          <w:p w14:paraId="7EE8A2E4">
            <w:pPr>
              <w:spacing w:line="443" w:lineRule="auto"/>
              <w:rPr>
                <w:rFonts w:ascii="Arial"/>
                <w:sz w:val="21"/>
              </w:rPr>
            </w:pPr>
          </w:p>
          <w:p w14:paraId="718DCD00">
            <w:pPr>
              <w:pStyle w:val="7"/>
              <w:spacing w:before="78"/>
              <w:ind w:left="1031"/>
            </w:pPr>
            <w:r>
              <w:rPr>
                <w:spacing w:val="-2"/>
              </w:rPr>
              <w:t>50%</w:t>
            </w:r>
          </w:p>
        </w:tc>
      </w:tr>
      <w:tr w14:paraId="0818E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362" w:type="dxa"/>
            <w:vAlign w:val="top"/>
          </w:tcPr>
          <w:p w14:paraId="6C574BBC">
            <w:pPr>
              <w:spacing w:line="444" w:lineRule="auto"/>
              <w:rPr>
                <w:rFonts w:ascii="Arial"/>
                <w:sz w:val="21"/>
              </w:rPr>
            </w:pPr>
          </w:p>
          <w:p w14:paraId="24098D37">
            <w:pPr>
              <w:pStyle w:val="7"/>
              <w:spacing w:before="78" w:line="221" w:lineRule="auto"/>
              <w:ind w:left="598"/>
            </w:pPr>
            <w:r>
              <w:rPr>
                <w:spacing w:val="-3"/>
              </w:rPr>
              <w:t>演示效果</w:t>
            </w:r>
          </w:p>
        </w:tc>
        <w:tc>
          <w:tcPr>
            <w:tcW w:w="4482" w:type="dxa"/>
            <w:vAlign w:val="top"/>
          </w:tcPr>
          <w:p w14:paraId="113E244A">
            <w:pPr>
              <w:pStyle w:val="7"/>
              <w:spacing w:before="245" w:line="334" w:lineRule="auto"/>
              <w:ind w:left="1292" w:right="834" w:hanging="4"/>
            </w:pPr>
            <w:r>
              <w:rPr>
                <w:spacing w:val="-5"/>
              </w:rPr>
              <w:t>动作标准，快速准确，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简单易学，互动性强。</w:t>
            </w:r>
          </w:p>
        </w:tc>
        <w:tc>
          <w:tcPr>
            <w:tcW w:w="1939" w:type="dxa"/>
            <w:vAlign w:val="top"/>
          </w:tcPr>
          <w:p w14:paraId="07A4924D">
            <w:pPr>
              <w:spacing w:line="445" w:lineRule="auto"/>
              <w:rPr>
                <w:rFonts w:ascii="Arial"/>
                <w:sz w:val="21"/>
              </w:rPr>
            </w:pPr>
          </w:p>
          <w:p w14:paraId="78E6C820">
            <w:pPr>
              <w:pStyle w:val="7"/>
              <w:spacing w:before="78"/>
              <w:ind w:left="1037"/>
            </w:pPr>
            <w:r>
              <w:rPr>
                <w:spacing w:val="-4"/>
              </w:rPr>
              <w:t>30%</w:t>
            </w:r>
          </w:p>
        </w:tc>
      </w:tr>
      <w:tr w14:paraId="32525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362" w:type="dxa"/>
            <w:vAlign w:val="top"/>
          </w:tcPr>
          <w:p w14:paraId="52719C90">
            <w:pPr>
              <w:pStyle w:val="7"/>
              <w:spacing w:before="245" w:line="334" w:lineRule="auto"/>
              <w:ind w:left="473" w:right="458" w:hanging="6"/>
            </w:pPr>
            <w:r>
              <w:rPr>
                <w:spacing w:val="-2"/>
              </w:rPr>
              <w:t>聚焦国家战略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面向公众需求</w:t>
            </w:r>
          </w:p>
        </w:tc>
        <w:tc>
          <w:tcPr>
            <w:tcW w:w="4482" w:type="dxa"/>
            <w:vAlign w:val="top"/>
          </w:tcPr>
          <w:p w14:paraId="3B4A3323">
            <w:pPr>
              <w:pStyle w:val="7"/>
              <w:spacing w:before="245" w:line="334" w:lineRule="auto"/>
              <w:ind w:left="1362" w:right="774" w:hanging="60"/>
            </w:pPr>
            <w:r>
              <w:t xml:space="preserve">国策主导，战略先行； </w:t>
            </w:r>
            <w:r>
              <w:rPr>
                <w:spacing w:val="-6"/>
              </w:rPr>
              <w:t>民意为本，需求为基。</w:t>
            </w:r>
          </w:p>
        </w:tc>
        <w:tc>
          <w:tcPr>
            <w:tcW w:w="1939" w:type="dxa"/>
            <w:vAlign w:val="top"/>
          </w:tcPr>
          <w:p w14:paraId="4DA686FE">
            <w:pPr>
              <w:spacing w:line="444" w:lineRule="auto"/>
              <w:rPr>
                <w:rFonts w:ascii="Arial"/>
                <w:sz w:val="21"/>
              </w:rPr>
            </w:pPr>
          </w:p>
          <w:p w14:paraId="6C92D302">
            <w:pPr>
              <w:pStyle w:val="7"/>
              <w:spacing w:before="78"/>
              <w:ind w:left="1049"/>
            </w:pPr>
            <w:r>
              <w:rPr>
                <w:spacing w:val="-8"/>
              </w:rPr>
              <w:t>10%</w:t>
            </w:r>
          </w:p>
        </w:tc>
      </w:tr>
      <w:tr w14:paraId="2AE937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362" w:type="dxa"/>
            <w:vAlign w:val="top"/>
          </w:tcPr>
          <w:p w14:paraId="12FDF67C">
            <w:pPr>
              <w:spacing w:line="445" w:lineRule="auto"/>
              <w:rPr>
                <w:rFonts w:ascii="Arial"/>
                <w:sz w:val="21"/>
              </w:rPr>
            </w:pPr>
          </w:p>
          <w:p w14:paraId="396D91A8">
            <w:pPr>
              <w:pStyle w:val="7"/>
              <w:spacing w:before="78" w:line="222" w:lineRule="auto"/>
              <w:ind w:left="595"/>
            </w:pPr>
            <w:r>
              <w:rPr>
                <w:spacing w:val="-2"/>
              </w:rPr>
              <w:t>整体形象</w:t>
            </w:r>
          </w:p>
        </w:tc>
        <w:tc>
          <w:tcPr>
            <w:tcW w:w="4482" w:type="dxa"/>
            <w:vAlign w:val="top"/>
          </w:tcPr>
          <w:p w14:paraId="42B68C16">
            <w:pPr>
              <w:pStyle w:val="7"/>
              <w:spacing w:before="246" w:line="335" w:lineRule="auto"/>
              <w:ind w:left="1286" w:right="834" w:firstLine="2"/>
            </w:pPr>
            <w:r>
              <w:rPr>
                <w:spacing w:val="-5"/>
              </w:rPr>
              <w:t>配合流畅，表述清晰；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举止大方，自然得体。</w:t>
            </w:r>
          </w:p>
        </w:tc>
        <w:tc>
          <w:tcPr>
            <w:tcW w:w="1939" w:type="dxa"/>
            <w:vAlign w:val="top"/>
          </w:tcPr>
          <w:p w14:paraId="6CFB3E8D">
            <w:pPr>
              <w:spacing w:line="445" w:lineRule="auto"/>
              <w:rPr>
                <w:rFonts w:ascii="Arial"/>
                <w:sz w:val="21"/>
              </w:rPr>
            </w:pPr>
          </w:p>
          <w:p w14:paraId="51DD6C1B">
            <w:pPr>
              <w:pStyle w:val="7"/>
              <w:spacing w:before="78"/>
              <w:ind w:left="1049"/>
            </w:pPr>
            <w:r>
              <w:rPr>
                <w:spacing w:val="-8"/>
              </w:rPr>
              <w:t>10%</w:t>
            </w:r>
          </w:p>
        </w:tc>
      </w:tr>
    </w:tbl>
    <w:p w14:paraId="41123A31">
      <w:pPr>
        <w:spacing w:before="174" w:line="277" w:lineRule="auto"/>
        <w:ind w:left="7" w:right="97" w:firstLine="62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（二）评委问答环节在总决赛中占比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20%，该环节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主要考核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选手科学素养的积累情况和随机应变能力。</w:t>
      </w:r>
    </w:p>
    <w:p w14:paraId="0336F304">
      <w:pPr>
        <w:spacing w:before="193" w:line="305" w:lineRule="auto"/>
        <w:ind w:left="8" w:right="95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（三）限时扣分要求。自选实验展演限时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分钟，不足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钟扣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分，超时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秒以内扣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0.5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分（含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秒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超时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秒以上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到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15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秒扣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分（含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15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秒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超时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15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秒后实验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中止，扣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分。评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委问答环节限时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分钟，超时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秒后终止。</w:t>
      </w:r>
    </w:p>
    <w:p w14:paraId="32A6F841">
      <w:pPr>
        <w:spacing w:line="30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" w:type="default"/>
          <w:pgSz w:w="11906" w:h="16839"/>
          <w:pgMar w:top="1431" w:right="1378" w:bottom="1243" w:left="1597" w:header="0" w:footer="877" w:gutter="0"/>
          <w:cols w:space="720" w:num="1"/>
        </w:sectPr>
      </w:pPr>
    </w:p>
    <w:p w14:paraId="1BC8B94A">
      <w:pPr>
        <w:spacing w:line="245" w:lineRule="auto"/>
        <w:rPr>
          <w:rFonts w:ascii="Arial"/>
          <w:sz w:val="21"/>
        </w:rPr>
      </w:pPr>
    </w:p>
    <w:p w14:paraId="5144C6DB">
      <w:pPr>
        <w:spacing w:line="246" w:lineRule="auto"/>
        <w:rPr>
          <w:rFonts w:ascii="Arial"/>
          <w:sz w:val="21"/>
        </w:rPr>
      </w:pPr>
    </w:p>
    <w:p w14:paraId="7025AFBD">
      <w:pPr>
        <w:spacing w:line="246" w:lineRule="auto"/>
        <w:rPr>
          <w:rFonts w:ascii="Arial"/>
          <w:sz w:val="21"/>
        </w:rPr>
      </w:pPr>
    </w:p>
    <w:p w14:paraId="143EA0B5">
      <w:pPr>
        <w:spacing w:before="101" w:line="226" w:lineRule="auto"/>
        <w:ind w:left="66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四、评分方式</w:t>
      </w:r>
    </w:p>
    <w:p w14:paraId="4B888E86">
      <w:pPr>
        <w:spacing w:before="184" w:line="333" w:lineRule="auto"/>
        <w:ind w:left="11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赛事采用现场打分、亮分和公布成绩的方式，所有评委打分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去掉一个最高分和一个最低分后的平均分为选手的评委分数。选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手的评委分数及超时、少时扣分的分数相加，为该选手的总分数。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若遇选手总分数相同则按评委的第二个最高分高低决定名次，若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评委的第二个最高分相同则按第三个最高分高低决定名次，以此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类推；若遇评委具体打分均相同，则在工作人员的监督下抽签决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定名次。</w:t>
      </w:r>
    </w:p>
    <w:p w14:paraId="4830D30E">
      <w:pPr>
        <w:spacing w:line="227" w:lineRule="auto"/>
        <w:ind w:left="65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五、奖项设置</w:t>
      </w:r>
    </w:p>
    <w:p w14:paraId="4FDFE245">
      <w:pPr>
        <w:spacing w:before="183" w:line="332" w:lineRule="auto"/>
        <w:ind w:left="11" w:right="50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本次大赛将评选出一等奖、二等奖、三等奖和优秀奖若干，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其中，一、二、三等奖在陕西省创新能力支撑计划中给予立项支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持。</w:t>
      </w:r>
    </w:p>
    <w:p w14:paraId="7157D4FF">
      <w:pPr>
        <w:spacing w:before="3" w:line="228" w:lineRule="auto"/>
        <w:ind w:left="65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六、相关要求</w:t>
      </w:r>
    </w:p>
    <w:p w14:paraId="384152C9">
      <w:pPr>
        <w:spacing w:before="177" w:line="305" w:lineRule="auto"/>
        <w:ind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_GB2312" w:hAnsi="KaiTi_GB2312" w:eastAsia="KaiTi_GB2312" w:cs="KaiTi_GB2312"/>
          <w:spacing w:val="-3"/>
          <w:sz w:val="31"/>
          <w:szCs w:val="31"/>
        </w:rPr>
        <w:t>（一）录制要求。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推荐参加复赛的实验作品以视频形式提交。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视频录制中，参赛人员需一镜到底、全身出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镜展示实验。视频中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不得出现个人所在单位或地区信息。视频拍摄需横版，5-6分钟，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MP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4 格式，分辨率为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1920*1080，200-600</w:t>
      </w:r>
      <w:r>
        <w:rPr>
          <w:rFonts w:ascii="FangSong_GB2312" w:hAnsi="FangSong_GB2312" w:eastAsia="FangSong_GB2312" w:cs="FangSong_GB2312"/>
          <w:sz w:val="31"/>
          <w:szCs w:val="31"/>
        </w:rPr>
        <w:t>MB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。</w:t>
      </w:r>
    </w:p>
    <w:p w14:paraId="148390F1">
      <w:pPr>
        <w:spacing w:before="196" w:line="314" w:lineRule="auto"/>
        <w:ind w:left="11" w:right="37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_GB2312" w:hAnsi="KaiTi_GB2312" w:eastAsia="KaiTi_GB2312" w:cs="KaiTi_GB2312"/>
          <w:spacing w:val="-5"/>
          <w:sz w:val="31"/>
          <w:szCs w:val="31"/>
        </w:rPr>
        <w:t>（二）作品要求。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各类实验应确保科学性、严谨性、安全性，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可以在公开场合进行展示，绿色无污染。参赛作品要落实《国家通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用语言文字法》和《陕西省实施〈中华人民共和国国家通用语言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文字法〉办法》，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比赛时使用普通话。参赛者对作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品拥有自主知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识产权，若发现抄袭，取消参赛资格。各推荐单位对参赛作品统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一审核，确保作品符合党的路线、方针、政策，符合国家法律、</w:t>
      </w:r>
    </w:p>
    <w:p w14:paraId="5071EF21">
      <w:pPr>
        <w:spacing w:line="31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" w:type="default"/>
          <w:pgSz w:w="11906" w:h="16839"/>
          <w:pgMar w:top="1431" w:right="1384" w:bottom="1243" w:left="1590" w:header="0" w:footer="877" w:gutter="0"/>
          <w:cols w:space="720" w:num="1"/>
        </w:sectPr>
      </w:pPr>
    </w:p>
    <w:p w14:paraId="6E5A1DAC">
      <w:pPr>
        <w:spacing w:line="245" w:lineRule="auto"/>
        <w:rPr>
          <w:rFonts w:ascii="Arial"/>
          <w:sz w:val="21"/>
        </w:rPr>
      </w:pPr>
    </w:p>
    <w:p w14:paraId="2A2F9C02">
      <w:pPr>
        <w:spacing w:line="246" w:lineRule="auto"/>
        <w:rPr>
          <w:rFonts w:ascii="Arial"/>
          <w:sz w:val="21"/>
        </w:rPr>
      </w:pPr>
    </w:p>
    <w:p w14:paraId="0D66A874">
      <w:pPr>
        <w:spacing w:line="246" w:lineRule="auto"/>
        <w:rPr>
          <w:rFonts w:ascii="Arial"/>
          <w:sz w:val="21"/>
        </w:rPr>
      </w:pPr>
    </w:p>
    <w:p w14:paraId="46E38F1C">
      <w:pPr>
        <w:spacing w:before="101" w:line="219" w:lineRule="auto"/>
        <w:ind w:left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法规，遵循五项科技伦理原则。</w:t>
      </w:r>
    </w:p>
    <w:p w14:paraId="3C6EF9AD">
      <w:pPr>
        <w:spacing w:before="191" w:line="219" w:lineRule="auto"/>
        <w:ind w:left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_GB2312" w:hAnsi="KaiTi_GB2312" w:eastAsia="KaiTi_GB2312" w:cs="KaiTi_GB2312"/>
          <w:spacing w:val="17"/>
          <w:sz w:val="31"/>
          <w:szCs w:val="31"/>
        </w:rPr>
        <w:t>（三）辅助资料。比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赛配合使用的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PPT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或视频画面比例为</w:t>
      </w:r>
    </w:p>
    <w:p w14:paraId="1BB2E2EB">
      <w:pPr>
        <w:spacing w:before="190" w:line="334" w:lineRule="auto"/>
        <w:ind w:left="15" w:right="97" w:firstLine="1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16:9，</w:t>
      </w:r>
      <w:r>
        <w:rPr>
          <w:rFonts w:ascii="FangSong_GB2312" w:hAnsi="FangSong_GB2312" w:eastAsia="FangSong_GB2312" w:cs="FangSong_GB2312"/>
          <w:sz w:val="31"/>
          <w:szCs w:val="31"/>
        </w:rPr>
        <w:t>PPT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为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WPS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Office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支持版本，视频为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MP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格式，分辨率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为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1920*1080，200-600</w:t>
      </w:r>
      <w:r>
        <w:rPr>
          <w:rFonts w:ascii="FangSong_GB2312" w:hAnsi="FangSong_GB2312" w:eastAsia="FangSong_GB2312" w:cs="FangSong_GB2312"/>
          <w:sz w:val="31"/>
          <w:szCs w:val="31"/>
        </w:rPr>
        <w:t>MB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。</w:t>
      </w:r>
    </w:p>
    <w:p w14:paraId="76C50A23">
      <w:pPr>
        <w:spacing w:before="2" w:line="295" w:lineRule="auto"/>
        <w:ind w:right="97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_GB2312" w:hAnsi="KaiTi_GB2312" w:eastAsia="KaiTi_GB2312" w:cs="KaiTi_GB2312"/>
          <w:spacing w:val="5"/>
          <w:sz w:val="31"/>
          <w:szCs w:val="31"/>
        </w:rPr>
        <w:t>（四）作品使用。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主办方拥有参赛作品的使用权，无偿对参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赛内容中所包含（但不限于）所有文本、图片、图形、音频、视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频资料等内容进行摘要、汇编、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出版、发行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、公益宣传。</w:t>
      </w:r>
    </w:p>
    <w:p w14:paraId="5647CF2E">
      <w:pPr>
        <w:spacing w:before="193" w:line="305" w:lineRule="auto"/>
        <w:ind w:left="2" w:firstLine="634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" w:type="default"/>
          <w:pgSz w:w="11906" w:h="16839"/>
          <w:pgMar w:top="1431" w:right="1378" w:bottom="1243" w:left="1595" w:header="0" w:footer="877" w:gutter="0"/>
          <w:cols w:space="720" w:num="1"/>
        </w:sectPr>
      </w:pPr>
      <w:r>
        <w:rPr>
          <w:rFonts w:ascii="KaiTi_GB2312" w:hAnsi="KaiTi_GB2312" w:eastAsia="KaiTi_GB2312" w:cs="KaiTi_GB2312"/>
          <w:spacing w:val="5"/>
          <w:sz w:val="31"/>
          <w:szCs w:val="31"/>
        </w:rPr>
        <w:t>（五）志愿活动。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为将竞赛中涌现出的优质科普资源运用到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日常科普工作中，履行科普的社会责任，增强科普人员的荣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誉感、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使命感，所有获奖选手要积极加入陕西省科普志愿服务队，参与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省市县组织的重大科普志愿活动。</w:t>
      </w:r>
    </w:p>
    <w:p w14:paraId="089CA998">
      <w:pPr>
        <w:spacing w:line="840" w:lineRule="exact"/>
      </w:pPr>
      <w:bookmarkStart w:id="0" w:name="_GoBack"/>
      <w:bookmarkEnd w:id="0"/>
    </w:p>
    <w:sectPr>
      <w:footerReference r:id="rId9" w:type="default"/>
      <w:pgSz w:w="11906" w:h="16839"/>
      <w:pgMar w:top="1431" w:right="1653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CFB72">
    <w:pPr>
      <w:spacing w:line="234" w:lineRule="auto"/>
      <w:ind w:left="81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141E7">
    <w:pPr>
      <w:spacing w:line="23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461B8">
    <w:pPr>
      <w:spacing w:line="234" w:lineRule="auto"/>
      <w:ind w:left="81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A9604">
    <w:pPr>
      <w:spacing w:line="234" w:lineRule="auto"/>
      <w:ind w:left="2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8FEE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22A16CC"/>
    <w:rsid w:val="67A05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95"/>
      <w:szCs w:val="9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2387</Words>
  <Characters>2607</Characters>
  <TotalTime>1</TotalTime>
  <ScaleCrop>false</ScaleCrop>
  <LinksUpToDate>false</LinksUpToDate>
  <CharactersWithSpaces>2777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2025-06-20T10:26:00Z</dcterms:created>
  <dc:creator>shengwei</dc:creator>
  <cp:lastModifiedBy>Administrator</cp:lastModifiedBy>
  <dcterms:modified xsi:type="dcterms:W3CDTF">2025-06-24T09:26:30Z</dcterms:modified>
  <dc:title>六中全会报告指出：“在我国五千多年文明发展历程中，各族人民紧密团结、自强不息，共同创造出源远流长、博大精深的中华文化，为中化民族发菜壮大提供了强大精神力量，为人类文明进步作出了重大贡献”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2025-06-24T17:03:43Z</vt:filetime>
  </property>
  <property fmtid="{D5CDD505-2E9C-101B-9397-08002B2CF9AE}" pid="4" name="KSOProductBuildVer">
    <vt:lpwstr>2052-12.1.0.21541</vt:lpwstr>
  </property>
  <property fmtid="{D5CDD505-2E9C-101B-9397-08002B2CF9AE}" pid="5" name="ICV">
    <vt:lpwstr>B72750F71A1A4E38A9F015233672ABAA_13</vt:lpwstr>
  </property>
  <property fmtid="{D5CDD505-2E9C-101B-9397-08002B2CF9AE}" pid="6" name="KSOTemplateDocerSaveRecord">
    <vt:lpwstr>eyJoZGlkIjoiMmY0YTQwMzY5MzJjNjlhM2Y3MWJiYmVmM2RmNDg0MmYifQ==</vt:lpwstr>
  </property>
</Properties>
</file>