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17" w:rsidRDefault="0000741A">
      <w:pPr>
        <w:ind w:firstLineChars="200" w:firstLine="723"/>
        <w:jc w:val="center"/>
        <w:rPr>
          <w:rFonts w:ascii="Times New Roman" w:hAnsi="Times New Roman"/>
          <w:b/>
          <w:sz w:val="36"/>
          <w:szCs w:val="36"/>
        </w:rPr>
      </w:pPr>
      <w:r>
        <w:rPr>
          <w:rFonts w:ascii="Times New Roman" w:hAnsi="Times New Roman" w:hint="eastAsia"/>
          <w:b/>
          <w:sz w:val="36"/>
          <w:szCs w:val="36"/>
        </w:rPr>
        <w:t>申报</w:t>
      </w:r>
      <w:r>
        <w:rPr>
          <w:rFonts w:ascii="Times New Roman" w:hAnsi="Times New Roman" w:hint="eastAsia"/>
          <w:b/>
          <w:sz w:val="36"/>
          <w:szCs w:val="36"/>
        </w:rPr>
        <w:t>2022</w:t>
      </w:r>
      <w:r>
        <w:rPr>
          <w:rFonts w:ascii="Times New Roman" w:hAnsi="Times New Roman" w:hint="eastAsia"/>
          <w:b/>
          <w:sz w:val="36"/>
          <w:szCs w:val="36"/>
        </w:rPr>
        <w:t>年度陕西高等学校科学技术研究优秀成果奖情况公示</w:t>
      </w:r>
    </w:p>
    <w:p w:rsidR="00E27F97" w:rsidRDefault="00E27F97">
      <w:pPr>
        <w:ind w:firstLineChars="200" w:firstLine="723"/>
        <w:jc w:val="center"/>
        <w:rPr>
          <w:rFonts w:ascii="Times New Roman" w:hAnsi="Times New Roman"/>
          <w:b/>
          <w:sz w:val="36"/>
          <w:szCs w:val="36"/>
        </w:rPr>
      </w:pPr>
    </w:p>
    <w:p w:rsidR="00601317" w:rsidRDefault="0000741A">
      <w:pPr>
        <w:rPr>
          <w:rFonts w:ascii="Times New Roman" w:hAnsi="Times New Roman"/>
          <w:sz w:val="28"/>
          <w:szCs w:val="28"/>
        </w:rPr>
      </w:pPr>
      <w:r>
        <w:rPr>
          <w:rFonts w:ascii="Times New Roman" w:hAnsi="Times New Roman"/>
          <w:b/>
          <w:bCs/>
          <w:sz w:val="28"/>
          <w:szCs w:val="28"/>
        </w:rPr>
        <w:t>项目名称</w:t>
      </w:r>
      <w:r>
        <w:rPr>
          <w:rFonts w:ascii="Times New Roman" w:hAnsi="Times New Roman"/>
          <w:sz w:val="28"/>
          <w:szCs w:val="28"/>
        </w:rPr>
        <w:t>：</w:t>
      </w:r>
      <w:r>
        <w:rPr>
          <w:rFonts w:ascii="Times New Roman" w:hAnsi="Times New Roman" w:hint="eastAsia"/>
          <w:b/>
          <w:bCs/>
          <w:sz w:val="28"/>
          <w:szCs w:val="28"/>
        </w:rPr>
        <w:t>环境介质中重金属和有机污染物风险评价及其控制技术研究</w:t>
      </w:r>
    </w:p>
    <w:p w:rsidR="00601317" w:rsidRDefault="0000741A">
      <w:pPr>
        <w:rPr>
          <w:rFonts w:ascii="Times New Roman" w:hAnsi="Times New Roman"/>
          <w:sz w:val="28"/>
          <w:szCs w:val="28"/>
        </w:rPr>
      </w:pPr>
      <w:r>
        <w:rPr>
          <w:rFonts w:ascii="Times New Roman" w:hAnsi="Times New Roman"/>
          <w:b/>
          <w:bCs/>
          <w:sz w:val="28"/>
          <w:szCs w:val="28"/>
        </w:rPr>
        <w:t>完成单位：</w:t>
      </w:r>
      <w:r>
        <w:rPr>
          <w:rFonts w:ascii="Times New Roman" w:hAnsi="Times New Roman" w:hint="eastAsia"/>
          <w:b/>
          <w:bCs/>
          <w:sz w:val="28"/>
          <w:szCs w:val="28"/>
        </w:rPr>
        <w:t>宝鸡文理学院</w:t>
      </w:r>
    </w:p>
    <w:p w:rsidR="00601317" w:rsidRDefault="0000741A">
      <w:pPr>
        <w:rPr>
          <w:rFonts w:ascii="Times New Roman" w:hAnsi="Times New Roman"/>
          <w:sz w:val="28"/>
          <w:szCs w:val="28"/>
        </w:rPr>
      </w:pPr>
      <w:r>
        <w:rPr>
          <w:rFonts w:ascii="Times New Roman" w:hAnsi="Times New Roman"/>
          <w:b/>
          <w:bCs/>
          <w:sz w:val="28"/>
          <w:szCs w:val="28"/>
        </w:rPr>
        <w:t>完成人：</w:t>
      </w:r>
      <w:r>
        <w:rPr>
          <w:rFonts w:ascii="Times New Roman" w:hAnsi="Times New Roman" w:hint="eastAsia"/>
          <w:b/>
          <w:bCs/>
          <w:sz w:val="28"/>
          <w:szCs w:val="28"/>
        </w:rPr>
        <w:t>张军</w:t>
      </w:r>
      <w:r w:rsidR="00E27F97">
        <w:rPr>
          <w:rFonts w:ascii="Times New Roman" w:hAnsi="Times New Roman" w:hint="eastAsia"/>
          <w:b/>
          <w:bCs/>
          <w:sz w:val="28"/>
          <w:szCs w:val="28"/>
        </w:rPr>
        <w:t xml:space="preserve"> </w:t>
      </w:r>
      <w:r w:rsidR="00E27F97">
        <w:rPr>
          <w:rFonts w:ascii="Times New Roman" w:hAnsi="Times New Roman" w:hint="eastAsia"/>
          <w:b/>
          <w:bCs/>
          <w:sz w:val="28"/>
          <w:szCs w:val="28"/>
        </w:rPr>
        <w:t>耿雅妮</w:t>
      </w:r>
      <w:r w:rsidR="00280511">
        <w:rPr>
          <w:rFonts w:ascii="Times New Roman" w:hAnsi="Times New Roman" w:hint="eastAsia"/>
          <w:b/>
          <w:bCs/>
          <w:sz w:val="28"/>
          <w:szCs w:val="28"/>
        </w:rPr>
        <w:t xml:space="preserve">  </w:t>
      </w:r>
      <w:r w:rsidR="00280511" w:rsidRPr="00280511">
        <w:rPr>
          <w:rFonts w:ascii="Times New Roman" w:hAnsi="Times New Roman" w:hint="eastAsia"/>
          <w:b/>
          <w:bCs/>
          <w:sz w:val="28"/>
          <w:szCs w:val="28"/>
        </w:rPr>
        <w:t>周进宏</w:t>
      </w:r>
      <w:r w:rsidR="00280511" w:rsidRPr="00280511">
        <w:rPr>
          <w:rFonts w:ascii="Times New Roman" w:hAnsi="Times New Roman" w:hint="eastAsia"/>
          <w:b/>
          <w:bCs/>
          <w:sz w:val="28"/>
          <w:szCs w:val="28"/>
        </w:rPr>
        <w:t xml:space="preserve">  </w:t>
      </w:r>
      <w:r w:rsidR="00280511" w:rsidRPr="00280511">
        <w:rPr>
          <w:rFonts w:ascii="Times New Roman" w:hAnsi="Times New Roman" w:hint="eastAsia"/>
          <w:b/>
          <w:bCs/>
          <w:sz w:val="28"/>
          <w:szCs w:val="28"/>
        </w:rPr>
        <w:t>雷霁</w:t>
      </w:r>
      <w:r w:rsidR="00280511">
        <w:rPr>
          <w:rFonts w:ascii="Times New Roman" w:hAnsi="Times New Roman" w:hint="eastAsia"/>
          <w:b/>
          <w:bCs/>
          <w:sz w:val="28"/>
          <w:szCs w:val="28"/>
        </w:rPr>
        <w:t xml:space="preserve">  </w:t>
      </w:r>
      <w:bookmarkStart w:id="0" w:name="_GoBack"/>
      <w:bookmarkEnd w:id="0"/>
      <w:r w:rsidR="00E27F97">
        <w:rPr>
          <w:rFonts w:ascii="Times New Roman" w:hAnsi="Times New Roman" w:hint="eastAsia"/>
          <w:b/>
          <w:bCs/>
          <w:sz w:val="28"/>
          <w:szCs w:val="28"/>
        </w:rPr>
        <w:t>郑佩</w:t>
      </w:r>
      <w:r w:rsidR="00E27F97">
        <w:rPr>
          <w:rFonts w:ascii="Times New Roman" w:hAnsi="Times New Roman" w:hint="eastAsia"/>
          <w:b/>
          <w:bCs/>
          <w:sz w:val="28"/>
          <w:szCs w:val="28"/>
        </w:rPr>
        <w:t xml:space="preserve">  </w:t>
      </w:r>
      <w:r w:rsidR="00E27F97">
        <w:rPr>
          <w:rFonts w:ascii="Times New Roman" w:hAnsi="Times New Roman" w:hint="eastAsia"/>
          <w:b/>
          <w:bCs/>
          <w:sz w:val="28"/>
          <w:szCs w:val="28"/>
        </w:rPr>
        <w:t>杨宁宁</w:t>
      </w:r>
      <w:r w:rsidR="00E27F97">
        <w:rPr>
          <w:rFonts w:ascii="Times New Roman" w:hAnsi="Times New Roman" w:hint="eastAsia"/>
          <w:b/>
          <w:bCs/>
          <w:sz w:val="28"/>
          <w:szCs w:val="28"/>
        </w:rPr>
        <w:t xml:space="preserve"> </w:t>
      </w:r>
      <w:r w:rsidR="00E27F97">
        <w:rPr>
          <w:rFonts w:ascii="Times New Roman" w:hAnsi="Times New Roman" w:hint="eastAsia"/>
          <w:b/>
          <w:bCs/>
          <w:sz w:val="28"/>
          <w:szCs w:val="28"/>
        </w:rPr>
        <w:t>梁青芳</w:t>
      </w:r>
      <w:r w:rsidR="00E27F97">
        <w:rPr>
          <w:rFonts w:ascii="Times New Roman" w:hAnsi="Times New Roman" w:hint="eastAsia"/>
          <w:b/>
          <w:bCs/>
          <w:sz w:val="28"/>
          <w:szCs w:val="28"/>
        </w:rPr>
        <w:t xml:space="preserve"> </w:t>
      </w:r>
      <w:r w:rsidR="00E27F97">
        <w:rPr>
          <w:rFonts w:ascii="Times New Roman" w:hAnsi="Times New Roman" w:hint="eastAsia"/>
          <w:b/>
          <w:bCs/>
          <w:sz w:val="28"/>
          <w:szCs w:val="28"/>
        </w:rPr>
        <w:t>高煜</w:t>
      </w:r>
      <w:r w:rsidR="00E27F97">
        <w:rPr>
          <w:rFonts w:ascii="Times New Roman" w:hAnsi="Times New Roman" w:hint="eastAsia"/>
          <w:b/>
          <w:bCs/>
          <w:sz w:val="28"/>
          <w:szCs w:val="28"/>
        </w:rPr>
        <w:t xml:space="preserve">  </w:t>
      </w:r>
      <w:r w:rsidR="00E27F97">
        <w:rPr>
          <w:rFonts w:ascii="Times New Roman" w:hAnsi="Times New Roman" w:hint="eastAsia"/>
          <w:b/>
          <w:bCs/>
          <w:sz w:val="28"/>
          <w:szCs w:val="28"/>
        </w:rPr>
        <w:t>杨明航</w:t>
      </w:r>
      <w:r w:rsidR="00E27F97">
        <w:rPr>
          <w:rFonts w:ascii="Times New Roman" w:hAnsi="Times New Roman" w:hint="eastAsia"/>
          <w:b/>
          <w:bCs/>
          <w:sz w:val="28"/>
          <w:szCs w:val="28"/>
        </w:rPr>
        <w:t xml:space="preserve"> </w:t>
      </w:r>
      <w:r w:rsidR="00E27F97">
        <w:rPr>
          <w:rFonts w:ascii="Times New Roman" w:hAnsi="Times New Roman" w:hint="eastAsia"/>
          <w:b/>
          <w:bCs/>
          <w:sz w:val="28"/>
          <w:szCs w:val="28"/>
        </w:rPr>
        <w:t>戴恩华</w:t>
      </w:r>
    </w:p>
    <w:p w:rsidR="00601317" w:rsidRDefault="0000741A">
      <w:pPr>
        <w:rPr>
          <w:rFonts w:ascii="Times New Roman" w:hAnsi="Times New Roman"/>
          <w:b/>
          <w:bCs/>
          <w:sz w:val="28"/>
          <w:szCs w:val="28"/>
        </w:rPr>
      </w:pPr>
      <w:r>
        <w:rPr>
          <w:rFonts w:ascii="Times New Roman" w:hAnsi="Times New Roman"/>
          <w:b/>
          <w:bCs/>
          <w:sz w:val="28"/>
          <w:szCs w:val="28"/>
        </w:rPr>
        <w:t>项目简介：</w:t>
      </w:r>
    </w:p>
    <w:p w:rsidR="00601317" w:rsidRDefault="0000741A">
      <w:pPr>
        <w:numPr>
          <w:ilvl w:val="0"/>
          <w:numId w:val="1"/>
        </w:numPr>
        <w:spacing w:line="360" w:lineRule="auto"/>
        <w:rPr>
          <w:rFonts w:ascii="Times New Roman" w:eastAsia="楷体" w:hAnsi="Times New Roman"/>
          <w:sz w:val="24"/>
          <w:szCs w:val="24"/>
        </w:rPr>
      </w:pPr>
      <w:r>
        <w:rPr>
          <w:rFonts w:ascii="Times New Roman" w:eastAsia="楷体" w:hAnsi="Times New Roman" w:hint="eastAsia"/>
          <w:sz w:val="24"/>
          <w:szCs w:val="24"/>
        </w:rPr>
        <w:t>研究了镉、铅、锌复合污染对黑麦草提取效率的影响，结果表明黑麦草对土壤</w:t>
      </w:r>
      <w:r>
        <w:rPr>
          <w:rFonts w:ascii="Times New Roman" w:eastAsia="楷体" w:hAnsi="Times New Roman" w:hint="eastAsia"/>
          <w:sz w:val="24"/>
          <w:szCs w:val="24"/>
        </w:rPr>
        <w:t>Cd</w:t>
      </w:r>
      <w:r>
        <w:rPr>
          <w:rFonts w:ascii="Times New Roman" w:eastAsia="楷体" w:hAnsi="Times New Roman" w:hint="eastAsia"/>
          <w:sz w:val="24"/>
          <w:szCs w:val="24"/>
        </w:rPr>
        <w:t>的富集效应最强，交互作用对</w:t>
      </w:r>
      <w:r>
        <w:rPr>
          <w:rFonts w:ascii="Times New Roman" w:eastAsia="楷体" w:hAnsi="Times New Roman" w:hint="eastAsia"/>
          <w:sz w:val="24"/>
          <w:szCs w:val="24"/>
        </w:rPr>
        <w:t>Zn</w:t>
      </w:r>
      <w:r>
        <w:rPr>
          <w:rFonts w:ascii="Times New Roman" w:eastAsia="楷体" w:hAnsi="Times New Roman" w:hint="eastAsia"/>
          <w:sz w:val="24"/>
          <w:szCs w:val="24"/>
        </w:rPr>
        <w:t>和</w:t>
      </w:r>
      <w:r>
        <w:rPr>
          <w:rFonts w:ascii="Times New Roman" w:eastAsia="楷体" w:hAnsi="Times New Roman" w:hint="eastAsia"/>
          <w:sz w:val="24"/>
          <w:szCs w:val="24"/>
        </w:rPr>
        <w:t>Pb</w:t>
      </w:r>
      <w:r>
        <w:rPr>
          <w:rFonts w:ascii="Times New Roman" w:eastAsia="楷体" w:hAnsi="Times New Roman" w:hint="eastAsia"/>
          <w:sz w:val="24"/>
          <w:szCs w:val="24"/>
        </w:rPr>
        <w:t>的植物修复效果无显著影响。</w:t>
      </w:r>
    </w:p>
    <w:p w:rsidR="00601317" w:rsidRDefault="0000741A">
      <w:pPr>
        <w:numPr>
          <w:ilvl w:val="0"/>
          <w:numId w:val="1"/>
        </w:numPr>
        <w:spacing w:line="360" w:lineRule="auto"/>
        <w:rPr>
          <w:rFonts w:ascii="Times New Roman" w:eastAsia="楷体" w:hAnsi="Times New Roman"/>
          <w:sz w:val="24"/>
          <w:szCs w:val="24"/>
        </w:rPr>
      </w:pPr>
      <w:r>
        <w:rPr>
          <w:rFonts w:ascii="Times New Roman" w:eastAsia="楷体" w:hAnsi="Times New Roman" w:hint="eastAsia"/>
          <w:sz w:val="24"/>
          <w:szCs w:val="24"/>
        </w:rPr>
        <w:t>分析宝鸡市区渭河干支流河流表层沉积物了重金属空间污染特征及来源，采用地累积指数法</w:t>
      </w:r>
      <w:r>
        <w:rPr>
          <w:rFonts w:ascii="Times New Roman" w:eastAsia="楷体" w:hAnsi="Times New Roman" w:hint="eastAsia"/>
          <w:sz w:val="24"/>
          <w:szCs w:val="24"/>
        </w:rPr>
        <w:t>( I</w:t>
      </w:r>
      <w:r w:rsidRPr="00763BD5">
        <w:rPr>
          <w:rFonts w:ascii="Times New Roman" w:eastAsia="楷体" w:hAnsi="Times New Roman" w:hint="eastAsia"/>
          <w:sz w:val="24"/>
          <w:szCs w:val="24"/>
          <w:vertAlign w:val="subscript"/>
        </w:rPr>
        <w:t>geo</w:t>
      </w:r>
      <w:r>
        <w:rPr>
          <w:rFonts w:ascii="Times New Roman" w:eastAsia="楷体" w:hAnsi="Times New Roman" w:hint="eastAsia"/>
          <w:sz w:val="24"/>
          <w:szCs w:val="24"/>
        </w:rPr>
        <w:t xml:space="preserve">) </w:t>
      </w:r>
      <w:r>
        <w:rPr>
          <w:rFonts w:ascii="Times New Roman" w:eastAsia="楷体" w:hAnsi="Times New Roman" w:hint="eastAsia"/>
          <w:sz w:val="24"/>
          <w:szCs w:val="24"/>
        </w:rPr>
        <w:t>和潜在生态风险指数法</w:t>
      </w:r>
      <w:r>
        <w:rPr>
          <w:rFonts w:ascii="Times New Roman" w:eastAsia="楷体" w:hAnsi="Times New Roman" w:hint="eastAsia"/>
          <w:sz w:val="24"/>
          <w:szCs w:val="24"/>
        </w:rPr>
        <w:t xml:space="preserve">( </w:t>
      </w:r>
      <w:r w:rsidR="00763BD5">
        <w:rPr>
          <w:rFonts w:ascii="Times New Roman" w:eastAsia="楷体" w:hAnsi="Times New Roman"/>
          <w:sz w:val="24"/>
          <w:szCs w:val="24"/>
        </w:rPr>
        <w:t>RI</w:t>
      </w:r>
      <w:r>
        <w:rPr>
          <w:rFonts w:ascii="Times New Roman" w:eastAsia="楷体" w:hAnsi="Times New Roman" w:hint="eastAsia"/>
          <w:sz w:val="24"/>
          <w:szCs w:val="24"/>
        </w:rPr>
        <w:t xml:space="preserve">) </w:t>
      </w:r>
      <w:r>
        <w:rPr>
          <w:rFonts w:ascii="Times New Roman" w:eastAsia="楷体" w:hAnsi="Times New Roman" w:hint="eastAsia"/>
          <w:sz w:val="24"/>
          <w:szCs w:val="24"/>
        </w:rPr>
        <w:t>进行生态风险评价。</w:t>
      </w:r>
    </w:p>
    <w:p w:rsidR="00601317" w:rsidRDefault="0000741A">
      <w:pPr>
        <w:numPr>
          <w:ilvl w:val="0"/>
          <w:numId w:val="1"/>
        </w:numPr>
        <w:spacing w:line="360" w:lineRule="auto"/>
        <w:rPr>
          <w:rFonts w:ascii="Times New Roman" w:eastAsia="楷体" w:hAnsi="Times New Roman"/>
          <w:sz w:val="24"/>
          <w:szCs w:val="24"/>
        </w:rPr>
      </w:pPr>
      <w:r>
        <w:rPr>
          <w:rFonts w:ascii="Times New Roman" w:eastAsia="楷体" w:hAnsi="Times New Roman" w:hint="eastAsia"/>
          <w:sz w:val="24"/>
          <w:szCs w:val="24"/>
        </w:rPr>
        <w:t>利用混合泥浆法将纳米</w:t>
      </w:r>
      <w:r>
        <w:rPr>
          <w:rFonts w:ascii="Times New Roman" w:eastAsia="楷体" w:hAnsi="Times New Roman" w:hint="eastAsia"/>
          <w:sz w:val="24"/>
          <w:szCs w:val="24"/>
        </w:rPr>
        <w:t>TiO</w:t>
      </w:r>
      <w:r>
        <w:rPr>
          <w:rFonts w:ascii="Times New Roman" w:eastAsia="楷体" w:hAnsi="Times New Roman" w:hint="eastAsia"/>
          <w:sz w:val="24"/>
          <w:szCs w:val="24"/>
          <w:vertAlign w:val="subscript"/>
        </w:rPr>
        <w:t>2</w:t>
      </w:r>
      <w:r>
        <w:rPr>
          <w:rFonts w:ascii="Times New Roman" w:eastAsia="楷体" w:hAnsi="Times New Roman" w:hint="eastAsia"/>
          <w:sz w:val="24"/>
          <w:szCs w:val="24"/>
        </w:rPr>
        <w:t>负载其表面，制备光催化材料</w:t>
      </w:r>
      <w:r>
        <w:rPr>
          <w:rFonts w:ascii="Times New Roman" w:eastAsia="楷体" w:hAnsi="Times New Roman" w:hint="eastAsia"/>
          <w:sz w:val="24"/>
          <w:szCs w:val="24"/>
        </w:rPr>
        <w:t>TiO</w:t>
      </w:r>
      <w:r>
        <w:rPr>
          <w:rFonts w:ascii="Times New Roman" w:eastAsia="楷体" w:hAnsi="Times New Roman" w:hint="eastAsia"/>
          <w:sz w:val="24"/>
          <w:szCs w:val="24"/>
          <w:vertAlign w:val="subscript"/>
        </w:rPr>
        <w:t>2</w:t>
      </w:r>
      <w:r>
        <w:rPr>
          <w:rFonts w:ascii="Times New Roman" w:eastAsia="楷体" w:hAnsi="Times New Roman" w:hint="eastAsia"/>
          <w:sz w:val="24"/>
          <w:szCs w:val="24"/>
        </w:rPr>
        <w:t>@AS</w:t>
      </w:r>
      <w:r>
        <w:rPr>
          <w:rFonts w:ascii="Times New Roman" w:eastAsia="楷体" w:hAnsi="Times New Roman" w:hint="eastAsia"/>
          <w:sz w:val="24"/>
          <w:szCs w:val="24"/>
        </w:rPr>
        <w:t>，发挥铝污泥的吸附性能与</w:t>
      </w:r>
      <w:r>
        <w:rPr>
          <w:rFonts w:ascii="Times New Roman" w:eastAsia="楷体" w:hAnsi="Times New Roman" w:hint="eastAsia"/>
          <w:sz w:val="24"/>
          <w:szCs w:val="24"/>
        </w:rPr>
        <w:t>TiO</w:t>
      </w:r>
      <w:r>
        <w:rPr>
          <w:rFonts w:ascii="Times New Roman" w:eastAsia="楷体" w:hAnsi="Times New Roman" w:hint="eastAsia"/>
          <w:sz w:val="24"/>
          <w:szCs w:val="24"/>
          <w:vertAlign w:val="subscript"/>
        </w:rPr>
        <w:t>2</w:t>
      </w:r>
      <w:r>
        <w:rPr>
          <w:rFonts w:ascii="Times New Roman" w:eastAsia="楷体" w:hAnsi="Times New Roman" w:hint="eastAsia"/>
          <w:sz w:val="24"/>
          <w:szCs w:val="24"/>
        </w:rPr>
        <w:t>的光催化作用，在二者协同作用下，共同处理水体有机污染物。</w:t>
      </w:r>
    </w:p>
    <w:p w:rsidR="00763BD5" w:rsidRDefault="0000741A" w:rsidP="00763BD5">
      <w:pPr>
        <w:numPr>
          <w:ilvl w:val="0"/>
          <w:numId w:val="1"/>
        </w:numPr>
        <w:spacing w:line="360" w:lineRule="auto"/>
        <w:rPr>
          <w:rFonts w:ascii="Times New Roman" w:eastAsia="楷体" w:hAnsi="Times New Roman"/>
          <w:sz w:val="24"/>
          <w:szCs w:val="24"/>
        </w:rPr>
      </w:pPr>
      <w:r>
        <w:rPr>
          <w:rFonts w:ascii="Times New Roman" w:eastAsia="楷体" w:hAnsi="Times New Roman" w:hint="eastAsia"/>
          <w:sz w:val="24"/>
          <w:szCs w:val="24"/>
        </w:rPr>
        <w:t>通过简易静电吸引法合成了新型定义明确的超顺磁性复合材料</w:t>
      </w:r>
      <w:r>
        <w:rPr>
          <w:rFonts w:ascii="Times New Roman" w:eastAsia="楷体" w:hAnsi="Times New Roman" w:hint="eastAsia"/>
          <w:sz w:val="24"/>
          <w:szCs w:val="24"/>
        </w:rPr>
        <w:t>Fe</w:t>
      </w:r>
      <w:r>
        <w:rPr>
          <w:rFonts w:ascii="Times New Roman" w:eastAsia="楷体" w:hAnsi="Times New Roman" w:hint="eastAsia"/>
          <w:sz w:val="24"/>
          <w:szCs w:val="24"/>
          <w:vertAlign w:val="subscript"/>
        </w:rPr>
        <w:t>3</w:t>
      </w:r>
      <w:r>
        <w:rPr>
          <w:rFonts w:ascii="Times New Roman" w:eastAsia="楷体" w:hAnsi="Times New Roman" w:hint="eastAsia"/>
          <w:sz w:val="24"/>
          <w:szCs w:val="24"/>
        </w:rPr>
        <w:t>O</w:t>
      </w:r>
      <w:r>
        <w:rPr>
          <w:rFonts w:ascii="Times New Roman" w:eastAsia="楷体" w:hAnsi="Times New Roman" w:hint="eastAsia"/>
          <w:sz w:val="24"/>
          <w:szCs w:val="24"/>
          <w:vertAlign w:val="subscript"/>
        </w:rPr>
        <w:t>4</w:t>
      </w:r>
      <w:r>
        <w:rPr>
          <w:rFonts w:ascii="Times New Roman" w:eastAsia="楷体" w:hAnsi="Times New Roman" w:hint="eastAsia"/>
          <w:sz w:val="24"/>
          <w:szCs w:val="24"/>
        </w:rPr>
        <w:t>@Bacilus subtiliscomposite (Fe</w:t>
      </w:r>
      <w:r>
        <w:rPr>
          <w:rFonts w:ascii="Times New Roman" w:eastAsia="楷体" w:hAnsi="Times New Roman" w:hint="eastAsia"/>
          <w:sz w:val="24"/>
          <w:szCs w:val="24"/>
          <w:vertAlign w:val="subscript"/>
        </w:rPr>
        <w:t>3</w:t>
      </w:r>
      <w:r>
        <w:rPr>
          <w:rFonts w:ascii="Times New Roman" w:eastAsia="楷体" w:hAnsi="Times New Roman" w:hint="eastAsia"/>
          <w:sz w:val="24"/>
          <w:szCs w:val="24"/>
        </w:rPr>
        <w:t>O</w:t>
      </w:r>
      <w:r>
        <w:rPr>
          <w:rFonts w:ascii="Times New Roman" w:eastAsia="楷体" w:hAnsi="Times New Roman" w:hint="eastAsia"/>
          <w:sz w:val="24"/>
          <w:szCs w:val="24"/>
          <w:vertAlign w:val="subscript"/>
        </w:rPr>
        <w:t>4</w:t>
      </w:r>
      <w:r>
        <w:rPr>
          <w:rFonts w:ascii="Times New Roman" w:eastAsia="楷体" w:hAnsi="Times New Roman" w:hint="eastAsia"/>
          <w:sz w:val="24"/>
          <w:szCs w:val="24"/>
        </w:rPr>
        <w:t>@B. subtilis SPMC)</w:t>
      </w:r>
      <w:r>
        <w:rPr>
          <w:rFonts w:ascii="Times New Roman" w:eastAsia="楷体" w:hAnsi="Times New Roman" w:hint="eastAsia"/>
          <w:sz w:val="24"/>
          <w:szCs w:val="24"/>
        </w:rPr>
        <w:t>，并作为可回收的</w:t>
      </w:r>
      <w:r>
        <w:rPr>
          <w:rFonts w:ascii="Times New Roman" w:eastAsia="楷体" w:hAnsi="Times New Roman" w:hint="eastAsia"/>
          <w:sz w:val="24"/>
          <w:szCs w:val="24"/>
        </w:rPr>
        <w:t>fenton</w:t>
      </w:r>
      <w:r>
        <w:rPr>
          <w:rFonts w:ascii="Times New Roman" w:eastAsia="楷体" w:hAnsi="Times New Roman" w:hint="eastAsia"/>
          <w:sz w:val="24"/>
          <w:szCs w:val="24"/>
        </w:rPr>
        <w:t>样催化剂。</w:t>
      </w:r>
    </w:p>
    <w:p w:rsidR="00601317" w:rsidRPr="00763BD5" w:rsidRDefault="0000741A" w:rsidP="00763BD5">
      <w:pPr>
        <w:numPr>
          <w:ilvl w:val="0"/>
          <w:numId w:val="1"/>
        </w:numPr>
        <w:spacing w:line="360" w:lineRule="auto"/>
        <w:rPr>
          <w:rFonts w:ascii="Times New Roman" w:eastAsia="楷体" w:hAnsi="Times New Roman"/>
          <w:sz w:val="24"/>
          <w:szCs w:val="24"/>
        </w:rPr>
      </w:pPr>
      <w:r w:rsidRPr="00763BD5">
        <w:rPr>
          <w:rFonts w:ascii="Times New Roman" w:eastAsia="楷体" w:hAnsi="Times New Roman" w:hint="eastAsia"/>
          <w:sz w:val="24"/>
          <w:szCs w:val="24"/>
        </w:rPr>
        <w:t>定量描述宝鸡市城区</w:t>
      </w:r>
      <w:r w:rsidRPr="00763BD5">
        <w:rPr>
          <w:rFonts w:ascii="Times New Roman" w:eastAsia="楷体" w:hAnsi="Times New Roman" w:hint="eastAsia"/>
          <w:sz w:val="24"/>
          <w:szCs w:val="24"/>
        </w:rPr>
        <w:t xml:space="preserve"> 10 </w:t>
      </w:r>
      <w:r w:rsidRPr="00763BD5">
        <w:rPr>
          <w:rFonts w:ascii="Times New Roman" w:eastAsia="楷体" w:hAnsi="Times New Roman" w:hint="eastAsia"/>
          <w:sz w:val="24"/>
          <w:szCs w:val="24"/>
        </w:rPr>
        <w:t>种优势绿植叶片重金属污染程度、空间分布及对灰尘的富集特征。</w:t>
      </w:r>
    </w:p>
    <w:p w:rsidR="00601317" w:rsidRDefault="0000741A">
      <w:pPr>
        <w:rPr>
          <w:rFonts w:ascii="Times New Roman" w:hAnsi="Times New Roman"/>
          <w:b/>
          <w:bCs/>
          <w:sz w:val="28"/>
          <w:szCs w:val="28"/>
        </w:rPr>
      </w:pPr>
      <w:r>
        <w:rPr>
          <w:rFonts w:ascii="Times New Roman" w:hAnsi="Times New Roman" w:hint="eastAsia"/>
          <w:b/>
          <w:bCs/>
          <w:sz w:val="28"/>
          <w:szCs w:val="28"/>
        </w:rPr>
        <w:t>科学价值</w:t>
      </w:r>
    </w:p>
    <w:p w:rsidR="00601317" w:rsidRDefault="0000741A" w:rsidP="0000741A">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通过对城市土壤、灰尘、绿植中重金属元素空间分布、风险评价及源解析的研究，为城市重金属污染控制和区域环境治理提供理论基础和实践依据。研究中</w:t>
      </w:r>
      <w:r>
        <w:rPr>
          <w:rFonts w:ascii="Times New Roman" w:eastAsia="楷体" w:hAnsi="Times New Roman"/>
          <w:sz w:val="24"/>
          <w:szCs w:val="24"/>
        </w:rPr>
        <w:t>所得到的复合材料</w:t>
      </w:r>
      <w:r>
        <w:rPr>
          <w:rFonts w:ascii="Times New Roman" w:eastAsia="楷体" w:hAnsi="Times New Roman" w:hint="eastAsia"/>
          <w:sz w:val="24"/>
          <w:szCs w:val="24"/>
        </w:rPr>
        <w:t>（</w:t>
      </w:r>
      <w:r>
        <w:rPr>
          <w:rFonts w:ascii="Times New Roman" w:eastAsia="楷体" w:hAnsi="Times New Roman" w:hint="eastAsia"/>
          <w:sz w:val="24"/>
          <w:szCs w:val="24"/>
        </w:rPr>
        <w:t>Fe</w:t>
      </w:r>
      <w:r>
        <w:rPr>
          <w:rFonts w:ascii="Times New Roman" w:eastAsia="楷体" w:hAnsi="Times New Roman" w:hint="eastAsia"/>
          <w:sz w:val="24"/>
          <w:szCs w:val="24"/>
          <w:vertAlign w:val="subscript"/>
        </w:rPr>
        <w:t>3</w:t>
      </w:r>
      <w:r>
        <w:rPr>
          <w:rFonts w:ascii="Times New Roman" w:eastAsia="楷体" w:hAnsi="Times New Roman" w:hint="eastAsia"/>
          <w:sz w:val="24"/>
          <w:szCs w:val="24"/>
        </w:rPr>
        <w:t>O</w:t>
      </w:r>
      <w:r>
        <w:rPr>
          <w:rFonts w:ascii="Times New Roman" w:eastAsia="楷体" w:hAnsi="Times New Roman" w:hint="eastAsia"/>
          <w:sz w:val="24"/>
          <w:szCs w:val="24"/>
          <w:vertAlign w:val="subscript"/>
        </w:rPr>
        <w:t>4</w:t>
      </w:r>
      <w:r>
        <w:rPr>
          <w:rFonts w:ascii="Times New Roman" w:eastAsia="楷体" w:hAnsi="Times New Roman" w:hint="eastAsia"/>
          <w:sz w:val="24"/>
          <w:szCs w:val="24"/>
        </w:rPr>
        <w:t>@B.subtilis SPMC</w:t>
      </w:r>
      <w:r>
        <w:rPr>
          <w:rFonts w:ascii="Times New Roman" w:eastAsia="楷体" w:hAnsi="Times New Roman" w:hint="eastAsia"/>
          <w:sz w:val="24"/>
          <w:szCs w:val="24"/>
        </w:rPr>
        <w:t>）</w:t>
      </w:r>
      <w:r>
        <w:rPr>
          <w:rFonts w:ascii="Times New Roman" w:eastAsia="楷体" w:hAnsi="Times New Roman"/>
          <w:sz w:val="24"/>
          <w:szCs w:val="24"/>
        </w:rPr>
        <w:t>具有良好的回收能力、可重用性和稳定性，为今后高效</w:t>
      </w:r>
      <w:r>
        <w:rPr>
          <w:rFonts w:ascii="Times New Roman" w:eastAsia="楷体" w:hAnsi="Times New Roman" w:hint="eastAsia"/>
          <w:sz w:val="24"/>
          <w:szCs w:val="24"/>
        </w:rPr>
        <w:t>处理</w:t>
      </w:r>
      <w:r>
        <w:rPr>
          <w:rFonts w:ascii="Times New Roman" w:eastAsia="楷体" w:hAnsi="Times New Roman"/>
          <w:sz w:val="24"/>
          <w:szCs w:val="24"/>
        </w:rPr>
        <w:t>有机污染物降解催化剂的设计开辟了新的道路</w:t>
      </w:r>
      <w:r>
        <w:rPr>
          <w:rFonts w:ascii="Times New Roman" w:eastAsia="楷体" w:hAnsi="Times New Roman" w:hint="eastAsia"/>
          <w:sz w:val="24"/>
          <w:szCs w:val="24"/>
        </w:rPr>
        <w:t>。本项目</w:t>
      </w:r>
      <w:r>
        <w:rPr>
          <w:rFonts w:ascii="Times New Roman" w:eastAsia="楷体" w:hAnsi="Times New Roman" w:hint="eastAsia"/>
          <w:sz w:val="24"/>
          <w:szCs w:val="24"/>
        </w:rPr>
        <w:lastRenderedPageBreak/>
        <w:t>发明的一种热改性铝污泥颗粒吸附剂，其除磷效率高，颗粒不易堵塞，成本低廉，而且使铝污泥得到了资源化利用，可达到以废治废的目的。研究制备了一种新型复合吸附剂</w:t>
      </w:r>
      <w:r>
        <w:rPr>
          <w:rFonts w:ascii="Times New Roman" w:eastAsia="楷体" w:hAnsi="Times New Roman" w:hint="eastAsia"/>
          <w:sz w:val="24"/>
          <w:szCs w:val="24"/>
        </w:rPr>
        <w:t>TiO</w:t>
      </w:r>
      <w:r>
        <w:rPr>
          <w:rFonts w:ascii="Times New Roman" w:eastAsia="楷体" w:hAnsi="Times New Roman" w:hint="eastAsia"/>
          <w:sz w:val="24"/>
          <w:szCs w:val="24"/>
          <w:vertAlign w:val="subscript"/>
        </w:rPr>
        <w:t>2</w:t>
      </w:r>
      <w:r>
        <w:rPr>
          <w:rFonts w:ascii="Times New Roman" w:eastAsia="楷体" w:hAnsi="Times New Roman" w:hint="eastAsia"/>
          <w:sz w:val="24"/>
          <w:szCs w:val="24"/>
        </w:rPr>
        <w:t>@AS</w:t>
      </w:r>
      <w:r>
        <w:rPr>
          <w:rFonts w:ascii="Times New Roman" w:eastAsia="楷体" w:hAnsi="Times New Roman" w:hint="eastAsia"/>
          <w:sz w:val="24"/>
          <w:szCs w:val="24"/>
        </w:rPr>
        <w:t>，通过考察</w:t>
      </w:r>
      <w:r w:rsidR="00763BD5">
        <w:rPr>
          <w:rFonts w:ascii="Times New Roman" w:eastAsia="楷体" w:hAnsi="Times New Roman"/>
          <w:sz w:val="24"/>
          <w:szCs w:val="24"/>
        </w:rPr>
        <w:t>pH</w:t>
      </w:r>
      <w:r>
        <w:rPr>
          <w:rFonts w:ascii="Times New Roman" w:eastAsia="楷体" w:hAnsi="Times New Roman" w:hint="eastAsia"/>
          <w:sz w:val="24"/>
          <w:szCs w:val="24"/>
        </w:rPr>
        <w:t>、吸附剂投加量、亚甲基蓝初始浓度三个指标来评价</w:t>
      </w:r>
      <w:r>
        <w:rPr>
          <w:rFonts w:ascii="Times New Roman" w:eastAsia="楷体" w:hAnsi="Times New Roman" w:hint="eastAsia"/>
          <w:sz w:val="24"/>
          <w:szCs w:val="24"/>
        </w:rPr>
        <w:t>TiO</w:t>
      </w:r>
      <w:r>
        <w:rPr>
          <w:rFonts w:ascii="Times New Roman" w:eastAsia="楷体" w:hAnsi="Times New Roman" w:hint="eastAsia"/>
          <w:sz w:val="24"/>
          <w:szCs w:val="24"/>
          <w:vertAlign w:val="subscript"/>
        </w:rPr>
        <w:t>2</w:t>
      </w:r>
      <w:r>
        <w:rPr>
          <w:rFonts w:ascii="Times New Roman" w:eastAsia="楷体" w:hAnsi="Times New Roman" w:hint="eastAsia"/>
          <w:sz w:val="24"/>
          <w:szCs w:val="24"/>
        </w:rPr>
        <w:t>@AS</w:t>
      </w:r>
      <w:r>
        <w:rPr>
          <w:rFonts w:ascii="Times New Roman" w:eastAsia="楷体" w:hAnsi="Times New Roman" w:hint="eastAsia"/>
          <w:sz w:val="24"/>
          <w:szCs w:val="24"/>
        </w:rPr>
        <w:t>对亚甲基蓝的吸附能力</w:t>
      </w:r>
      <w:r w:rsidR="00763BD5">
        <w:rPr>
          <w:rFonts w:ascii="Times New Roman" w:eastAsia="楷体" w:hAnsi="Times New Roman" w:hint="eastAsia"/>
          <w:sz w:val="24"/>
          <w:szCs w:val="24"/>
        </w:rPr>
        <w:t>，</w:t>
      </w:r>
      <w:r>
        <w:rPr>
          <w:rFonts w:ascii="Times New Roman" w:eastAsia="楷体" w:hAnsi="Times New Roman" w:hint="eastAsia"/>
          <w:sz w:val="24"/>
          <w:szCs w:val="24"/>
        </w:rPr>
        <w:t>并对吸附过程进行了热力学、动力学和等温模型分析，表明</w:t>
      </w:r>
      <w:r>
        <w:rPr>
          <w:rFonts w:ascii="Times New Roman" w:eastAsia="楷体" w:hAnsi="Times New Roman" w:hint="eastAsia"/>
          <w:sz w:val="24"/>
          <w:szCs w:val="24"/>
        </w:rPr>
        <w:t>TiO</w:t>
      </w:r>
      <w:r>
        <w:rPr>
          <w:rFonts w:ascii="Times New Roman" w:eastAsia="楷体" w:hAnsi="Times New Roman" w:hint="eastAsia"/>
          <w:sz w:val="24"/>
          <w:szCs w:val="24"/>
          <w:vertAlign w:val="subscript"/>
        </w:rPr>
        <w:t>2</w:t>
      </w:r>
      <w:r>
        <w:rPr>
          <w:rFonts w:ascii="Times New Roman" w:eastAsia="楷体" w:hAnsi="Times New Roman" w:hint="eastAsia"/>
          <w:sz w:val="24"/>
          <w:szCs w:val="24"/>
        </w:rPr>
        <w:t>@AS</w:t>
      </w:r>
      <w:r>
        <w:rPr>
          <w:rFonts w:ascii="Times New Roman" w:eastAsia="楷体" w:hAnsi="Times New Roman" w:hint="eastAsia"/>
          <w:sz w:val="24"/>
          <w:szCs w:val="24"/>
        </w:rPr>
        <w:t>对亚甲基蓝有较好的吸附效果。</w:t>
      </w:r>
    </w:p>
    <w:p w:rsidR="00601317" w:rsidRDefault="00601317">
      <w:pPr>
        <w:rPr>
          <w:rFonts w:ascii="Times New Roman" w:hAnsi="Times New Roman"/>
          <w:b/>
          <w:bCs/>
          <w:sz w:val="28"/>
          <w:szCs w:val="28"/>
        </w:rPr>
      </w:pPr>
    </w:p>
    <w:p w:rsidR="00601317" w:rsidRDefault="0000741A">
      <w:pPr>
        <w:spacing w:line="360" w:lineRule="auto"/>
        <w:ind w:firstLineChars="1100" w:firstLine="3092"/>
        <w:rPr>
          <w:rFonts w:ascii="Times New Roman" w:hAnsi="Times New Roman"/>
          <w:b/>
          <w:bCs/>
          <w:sz w:val="28"/>
          <w:szCs w:val="28"/>
        </w:rPr>
      </w:pPr>
      <w:r>
        <w:rPr>
          <w:rFonts w:ascii="Times New Roman" w:hAnsi="Times New Roman" w:hint="eastAsia"/>
          <w:b/>
          <w:bCs/>
          <w:sz w:val="28"/>
          <w:szCs w:val="28"/>
        </w:rPr>
        <w:t>主要知识产权目录</w:t>
      </w:r>
    </w:p>
    <w:tbl>
      <w:tblPr>
        <w:tblStyle w:val="a7"/>
        <w:tblW w:w="8521" w:type="dxa"/>
        <w:tblLayout w:type="fixed"/>
        <w:tblLook w:val="04A0" w:firstRow="1" w:lastRow="0" w:firstColumn="1" w:lastColumn="0" w:noHBand="0" w:noVBand="1"/>
      </w:tblPr>
      <w:tblGrid>
        <w:gridCol w:w="1090"/>
        <w:gridCol w:w="1344"/>
        <w:gridCol w:w="1217"/>
        <w:gridCol w:w="1345"/>
        <w:gridCol w:w="1708"/>
        <w:gridCol w:w="921"/>
        <w:gridCol w:w="896"/>
      </w:tblGrid>
      <w:tr w:rsidR="00601317">
        <w:tc>
          <w:tcPr>
            <w:tcW w:w="1090" w:type="dxa"/>
          </w:tcPr>
          <w:p w:rsidR="00601317" w:rsidRDefault="0000741A">
            <w:pPr>
              <w:spacing w:line="360" w:lineRule="auto"/>
              <w:jc w:val="center"/>
              <w:rPr>
                <w:rFonts w:ascii="Times New Roman" w:hAnsi="Times New Roman"/>
                <w:b/>
                <w:bCs/>
                <w:sz w:val="28"/>
                <w:szCs w:val="28"/>
              </w:rPr>
            </w:pPr>
            <w:r>
              <w:rPr>
                <w:rFonts w:ascii="Times New Roman" w:hAnsi="Times New Roman" w:hint="eastAsia"/>
                <w:b/>
                <w:bCs/>
                <w:sz w:val="24"/>
                <w:szCs w:val="24"/>
              </w:rPr>
              <w:t>序号</w:t>
            </w:r>
          </w:p>
        </w:tc>
        <w:tc>
          <w:tcPr>
            <w:tcW w:w="1344" w:type="dxa"/>
          </w:tcPr>
          <w:p w:rsidR="00601317" w:rsidRDefault="0000741A">
            <w:pPr>
              <w:spacing w:line="360" w:lineRule="auto"/>
              <w:jc w:val="center"/>
              <w:rPr>
                <w:rFonts w:ascii="Times New Roman" w:hAnsi="Times New Roman"/>
                <w:b/>
                <w:bCs/>
                <w:sz w:val="24"/>
                <w:szCs w:val="24"/>
              </w:rPr>
            </w:pPr>
            <w:r>
              <w:rPr>
                <w:rFonts w:ascii="Times New Roman" w:hAnsi="Times New Roman" w:hint="eastAsia"/>
                <w:b/>
                <w:bCs/>
                <w:sz w:val="24"/>
                <w:szCs w:val="24"/>
              </w:rPr>
              <w:t>专利名称</w:t>
            </w:r>
          </w:p>
        </w:tc>
        <w:tc>
          <w:tcPr>
            <w:tcW w:w="1217" w:type="dxa"/>
          </w:tcPr>
          <w:p w:rsidR="00601317" w:rsidRDefault="0000741A">
            <w:pPr>
              <w:spacing w:line="360" w:lineRule="auto"/>
              <w:jc w:val="center"/>
              <w:rPr>
                <w:rFonts w:ascii="Times New Roman" w:hAnsi="Times New Roman"/>
                <w:b/>
                <w:bCs/>
                <w:sz w:val="24"/>
                <w:szCs w:val="24"/>
              </w:rPr>
            </w:pPr>
            <w:r>
              <w:rPr>
                <w:rFonts w:ascii="Times New Roman" w:hAnsi="Times New Roman" w:hint="eastAsia"/>
                <w:b/>
                <w:bCs/>
                <w:sz w:val="24"/>
                <w:szCs w:val="24"/>
              </w:rPr>
              <w:t>专利类别</w:t>
            </w:r>
          </w:p>
        </w:tc>
        <w:tc>
          <w:tcPr>
            <w:tcW w:w="1345" w:type="dxa"/>
          </w:tcPr>
          <w:p w:rsidR="00601317" w:rsidRDefault="0000741A">
            <w:pPr>
              <w:spacing w:line="360" w:lineRule="auto"/>
              <w:jc w:val="center"/>
              <w:rPr>
                <w:rFonts w:ascii="Times New Roman" w:hAnsi="Times New Roman"/>
                <w:b/>
                <w:bCs/>
                <w:sz w:val="24"/>
                <w:szCs w:val="24"/>
              </w:rPr>
            </w:pPr>
            <w:r>
              <w:rPr>
                <w:rFonts w:ascii="Times New Roman" w:hAnsi="Times New Roman" w:hint="eastAsia"/>
                <w:b/>
                <w:bCs/>
                <w:sz w:val="24"/>
                <w:szCs w:val="24"/>
              </w:rPr>
              <w:t>专利号</w:t>
            </w:r>
          </w:p>
        </w:tc>
        <w:tc>
          <w:tcPr>
            <w:tcW w:w="1708" w:type="dxa"/>
          </w:tcPr>
          <w:p w:rsidR="00601317" w:rsidRDefault="0000741A">
            <w:pPr>
              <w:spacing w:line="360" w:lineRule="auto"/>
              <w:jc w:val="center"/>
              <w:rPr>
                <w:rFonts w:ascii="Times New Roman" w:hAnsi="Times New Roman"/>
                <w:b/>
                <w:bCs/>
                <w:sz w:val="24"/>
                <w:szCs w:val="24"/>
              </w:rPr>
            </w:pPr>
            <w:r>
              <w:rPr>
                <w:rFonts w:ascii="Times New Roman" w:hAnsi="Times New Roman" w:hint="eastAsia"/>
                <w:b/>
                <w:bCs/>
                <w:sz w:val="24"/>
                <w:szCs w:val="24"/>
              </w:rPr>
              <w:t>发明人</w:t>
            </w:r>
          </w:p>
        </w:tc>
        <w:tc>
          <w:tcPr>
            <w:tcW w:w="921" w:type="dxa"/>
          </w:tcPr>
          <w:p w:rsidR="00601317" w:rsidRDefault="0000741A">
            <w:pPr>
              <w:spacing w:line="360" w:lineRule="auto"/>
              <w:jc w:val="center"/>
              <w:rPr>
                <w:rFonts w:ascii="Times New Roman" w:hAnsi="Times New Roman"/>
                <w:b/>
                <w:bCs/>
                <w:sz w:val="24"/>
                <w:szCs w:val="24"/>
              </w:rPr>
            </w:pPr>
            <w:r>
              <w:rPr>
                <w:rFonts w:ascii="Times New Roman" w:hAnsi="Times New Roman" w:hint="eastAsia"/>
                <w:b/>
                <w:bCs/>
                <w:sz w:val="24"/>
                <w:szCs w:val="24"/>
              </w:rPr>
              <w:t>专利权人</w:t>
            </w:r>
          </w:p>
        </w:tc>
        <w:tc>
          <w:tcPr>
            <w:tcW w:w="896" w:type="dxa"/>
          </w:tcPr>
          <w:p w:rsidR="00601317" w:rsidRDefault="0000741A">
            <w:pPr>
              <w:spacing w:line="360" w:lineRule="auto"/>
              <w:jc w:val="center"/>
              <w:rPr>
                <w:rFonts w:ascii="Times New Roman" w:hAnsi="Times New Roman"/>
                <w:b/>
                <w:bCs/>
                <w:sz w:val="24"/>
                <w:szCs w:val="24"/>
              </w:rPr>
            </w:pPr>
            <w:r>
              <w:rPr>
                <w:rFonts w:ascii="Times New Roman" w:hAnsi="Times New Roman" w:hint="eastAsia"/>
                <w:b/>
                <w:bCs/>
                <w:sz w:val="24"/>
                <w:szCs w:val="24"/>
              </w:rPr>
              <w:t>有效状态</w:t>
            </w:r>
          </w:p>
        </w:tc>
      </w:tr>
      <w:tr w:rsidR="00601317">
        <w:tc>
          <w:tcPr>
            <w:tcW w:w="1090" w:type="dxa"/>
          </w:tcPr>
          <w:p w:rsidR="00601317" w:rsidRDefault="0000741A">
            <w:pPr>
              <w:spacing w:line="360" w:lineRule="auto"/>
              <w:jc w:val="center"/>
              <w:rPr>
                <w:rFonts w:ascii="Times New Roman" w:hAnsi="Times New Roman"/>
                <w:sz w:val="32"/>
                <w:szCs w:val="32"/>
              </w:rPr>
            </w:pPr>
            <w:r>
              <w:rPr>
                <w:rFonts w:ascii="Times New Roman" w:hAnsi="Times New Roman" w:hint="eastAsia"/>
                <w:sz w:val="32"/>
                <w:szCs w:val="32"/>
              </w:rPr>
              <w:t>1</w:t>
            </w:r>
          </w:p>
        </w:tc>
        <w:tc>
          <w:tcPr>
            <w:tcW w:w="1344" w:type="dxa"/>
          </w:tcPr>
          <w:p w:rsidR="00601317" w:rsidRDefault="0000741A">
            <w:pPr>
              <w:spacing w:line="240" w:lineRule="atLeast"/>
              <w:rPr>
                <w:rFonts w:ascii="Times New Roman" w:hAnsi="Times New Roman"/>
                <w:sz w:val="32"/>
                <w:szCs w:val="32"/>
              </w:rPr>
            </w:pPr>
            <w:r>
              <w:rPr>
                <w:rFonts w:ascii="Times New Roman" w:hAnsi="Times New Roman" w:hint="eastAsia"/>
                <w:sz w:val="24"/>
                <w:szCs w:val="24"/>
              </w:rPr>
              <w:t>一种处理染料废水的光催化负载物</w:t>
            </w:r>
            <w:r>
              <w:rPr>
                <w:rFonts w:ascii="Times New Roman" w:hAnsi="Times New Roman" w:hint="eastAsia"/>
                <w:sz w:val="24"/>
                <w:szCs w:val="24"/>
              </w:rPr>
              <w:t>TiO</w:t>
            </w:r>
            <w:r>
              <w:rPr>
                <w:rFonts w:ascii="Times New Roman" w:hAnsi="Times New Roman" w:hint="eastAsia"/>
                <w:sz w:val="24"/>
                <w:szCs w:val="24"/>
                <w:vertAlign w:val="subscript"/>
              </w:rPr>
              <w:t>2</w:t>
            </w:r>
            <w:r>
              <w:rPr>
                <w:rFonts w:ascii="Times New Roman" w:hAnsi="Times New Roman" w:hint="eastAsia"/>
                <w:sz w:val="24"/>
                <w:szCs w:val="24"/>
              </w:rPr>
              <w:t>/As</w:t>
            </w:r>
            <w:r>
              <w:rPr>
                <w:rFonts w:ascii="Times New Roman" w:hAnsi="Times New Roman" w:hint="eastAsia"/>
                <w:sz w:val="24"/>
                <w:szCs w:val="24"/>
              </w:rPr>
              <w:t>及其制备方法和应用</w:t>
            </w:r>
          </w:p>
        </w:tc>
        <w:tc>
          <w:tcPr>
            <w:tcW w:w="1217" w:type="dxa"/>
          </w:tcPr>
          <w:p w:rsidR="00601317" w:rsidRDefault="00601317">
            <w:pPr>
              <w:spacing w:line="360" w:lineRule="auto"/>
              <w:rPr>
                <w:rFonts w:ascii="Times New Roman" w:hAnsi="Times New Roman"/>
                <w:sz w:val="24"/>
                <w:szCs w:val="24"/>
              </w:rPr>
            </w:pPr>
          </w:p>
          <w:p w:rsidR="00601317" w:rsidRDefault="00601317">
            <w:pPr>
              <w:spacing w:line="360" w:lineRule="auto"/>
              <w:rPr>
                <w:rFonts w:ascii="Times New Roman" w:hAnsi="Times New Roman"/>
                <w:sz w:val="24"/>
                <w:szCs w:val="24"/>
              </w:rPr>
            </w:pPr>
          </w:p>
          <w:p w:rsidR="00601317" w:rsidRDefault="0000741A">
            <w:pPr>
              <w:spacing w:line="360" w:lineRule="auto"/>
              <w:rPr>
                <w:rFonts w:ascii="Times New Roman" w:hAnsi="Times New Roman"/>
                <w:sz w:val="32"/>
                <w:szCs w:val="32"/>
              </w:rPr>
            </w:pPr>
            <w:r>
              <w:rPr>
                <w:rFonts w:ascii="Times New Roman" w:hAnsi="Times New Roman" w:hint="eastAsia"/>
                <w:sz w:val="24"/>
                <w:szCs w:val="24"/>
              </w:rPr>
              <w:t>发明专利</w:t>
            </w:r>
          </w:p>
        </w:tc>
        <w:tc>
          <w:tcPr>
            <w:tcW w:w="1345" w:type="dxa"/>
          </w:tcPr>
          <w:p w:rsidR="00601317" w:rsidRDefault="00601317">
            <w:pPr>
              <w:spacing w:line="240" w:lineRule="atLeast"/>
              <w:rPr>
                <w:rFonts w:ascii="Times New Roman" w:hAnsi="Times New Roman"/>
                <w:sz w:val="24"/>
                <w:szCs w:val="24"/>
              </w:rPr>
            </w:pPr>
          </w:p>
          <w:p w:rsidR="00601317" w:rsidRDefault="00601317">
            <w:pPr>
              <w:spacing w:line="240" w:lineRule="atLeast"/>
              <w:rPr>
                <w:rFonts w:ascii="Times New Roman" w:hAnsi="Times New Roman"/>
                <w:sz w:val="24"/>
                <w:szCs w:val="24"/>
              </w:rPr>
            </w:pPr>
          </w:p>
          <w:p w:rsidR="00601317" w:rsidRDefault="0000741A">
            <w:pPr>
              <w:spacing w:line="240" w:lineRule="atLeast"/>
              <w:rPr>
                <w:rFonts w:ascii="Times New Roman" w:hAnsi="Times New Roman"/>
                <w:sz w:val="32"/>
                <w:szCs w:val="32"/>
              </w:rPr>
            </w:pPr>
            <w:r>
              <w:rPr>
                <w:rFonts w:ascii="Times New Roman" w:hAnsi="Times New Roman" w:hint="eastAsia"/>
                <w:sz w:val="24"/>
                <w:szCs w:val="24"/>
              </w:rPr>
              <w:t>ZL 2016 1 1030909.7</w:t>
            </w:r>
          </w:p>
        </w:tc>
        <w:tc>
          <w:tcPr>
            <w:tcW w:w="1708" w:type="dxa"/>
          </w:tcPr>
          <w:p w:rsidR="00601317" w:rsidRDefault="0000741A">
            <w:pPr>
              <w:spacing w:line="360" w:lineRule="auto"/>
              <w:rPr>
                <w:rFonts w:ascii="Times New Roman" w:hAnsi="Times New Roman"/>
                <w:sz w:val="32"/>
                <w:szCs w:val="32"/>
              </w:rPr>
            </w:pPr>
            <w:r>
              <w:rPr>
                <w:rFonts w:ascii="Times New Roman" w:hAnsi="Times New Roman" w:hint="eastAsia"/>
                <w:sz w:val="24"/>
                <w:szCs w:val="24"/>
              </w:rPr>
              <w:t>耿雅妮；巨龙；张军；张斌；候轶斐；王芳芳；黄开钊</w:t>
            </w:r>
          </w:p>
        </w:tc>
        <w:tc>
          <w:tcPr>
            <w:tcW w:w="921" w:type="dxa"/>
          </w:tcPr>
          <w:p w:rsidR="00601317" w:rsidRDefault="00601317">
            <w:pPr>
              <w:spacing w:line="360" w:lineRule="auto"/>
              <w:rPr>
                <w:rFonts w:ascii="Times New Roman" w:hAnsi="Times New Roman"/>
                <w:sz w:val="24"/>
                <w:szCs w:val="24"/>
              </w:rPr>
            </w:pPr>
          </w:p>
          <w:p w:rsidR="00601317" w:rsidRDefault="0000741A">
            <w:pPr>
              <w:spacing w:line="360" w:lineRule="auto"/>
              <w:rPr>
                <w:rFonts w:ascii="Times New Roman" w:hAnsi="Times New Roman"/>
                <w:sz w:val="32"/>
                <w:szCs w:val="32"/>
              </w:rPr>
            </w:pPr>
            <w:r>
              <w:rPr>
                <w:rFonts w:ascii="Times New Roman" w:hAnsi="Times New Roman" w:hint="eastAsia"/>
                <w:sz w:val="24"/>
                <w:szCs w:val="24"/>
              </w:rPr>
              <w:t>宝鸡文理学</w:t>
            </w:r>
            <w:r w:rsidR="00763BD5">
              <w:rPr>
                <w:rFonts w:ascii="Times New Roman" w:hAnsi="Times New Roman" w:hint="eastAsia"/>
                <w:sz w:val="24"/>
                <w:szCs w:val="24"/>
              </w:rPr>
              <w:t xml:space="preserve"> </w:t>
            </w:r>
            <w:r>
              <w:rPr>
                <w:rFonts w:ascii="Times New Roman" w:hAnsi="Times New Roman" w:hint="eastAsia"/>
                <w:sz w:val="24"/>
                <w:szCs w:val="24"/>
              </w:rPr>
              <w:t>院</w:t>
            </w:r>
          </w:p>
        </w:tc>
        <w:tc>
          <w:tcPr>
            <w:tcW w:w="896" w:type="dxa"/>
          </w:tcPr>
          <w:p w:rsidR="00601317" w:rsidRDefault="00601317">
            <w:pPr>
              <w:spacing w:line="360" w:lineRule="auto"/>
              <w:rPr>
                <w:rFonts w:ascii="Times New Roman" w:hAnsi="Times New Roman"/>
                <w:sz w:val="24"/>
                <w:szCs w:val="24"/>
              </w:rPr>
            </w:pPr>
          </w:p>
          <w:p w:rsidR="00601317" w:rsidRDefault="00601317">
            <w:pPr>
              <w:spacing w:line="360" w:lineRule="auto"/>
              <w:rPr>
                <w:rFonts w:ascii="Times New Roman" w:hAnsi="Times New Roman"/>
                <w:sz w:val="24"/>
                <w:szCs w:val="24"/>
              </w:rPr>
            </w:pPr>
          </w:p>
          <w:p w:rsidR="00601317" w:rsidRDefault="0000741A">
            <w:pPr>
              <w:spacing w:line="360" w:lineRule="auto"/>
              <w:rPr>
                <w:rFonts w:ascii="Times New Roman" w:hAnsi="Times New Roman"/>
                <w:sz w:val="32"/>
                <w:szCs w:val="32"/>
              </w:rPr>
            </w:pPr>
            <w:r>
              <w:rPr>
                <w:rFonts w:ascii="Times New Roman" w:hAnsi="Times New Roman" w:hint="eastAsia"/>
                <w:sz w:val="24"/>
                <w:szCs w:val="24"/>
              </w:rPr>
              <w:t>有效</w:t>
            </w:r>
          </w:p>
        </w:tc>
      </w:tr>
      <w:tr w:rsidR="00601317">
        <w:trPr>
          <w:trHeight w:val="1802"/>
        </w:trPr>
        <w:tc>
          <w:tcPr>
            <w:tcW w:w="1090" w:type="dxa"/>
          </w:tcPr>
          <w:p w:rsidR="00601317" w:rsidRDefault="0000741A">
            <w:pPr>
              <w:spacing w:line="360" w:lineRule="auto"/>
              <w:jc w:val="center"/>
              <w:rPr>
                <w:rFonts w:ascii="Times New Roman" w:hAnsi="Times New Roman"/>
                <w:sz w:val="32"/>
                <w:szCs w:val="32"/>
              </w:rPr>
            </w:pPr>
            <w:r>
              <w:rPr>
                <w:rFonts w:ascii="Times New Roman" w:hAnsi="Times New Roman" w:hint="eastAsia"/>
                <w:sz w:val="32"/>
                <w:szCs w:val="32"/>
              </w:rPr>
              <w:t>2</w:t>
            </w:r>
          </w:p>
        </w:tc>
        <w:tc>
          <w:tcPr>
            <w:tcW w:w="1344" w:type="dxa"/>
          </w:tcPr>
          <w:p w:rsidR="00601317" w:rsidRDefault="0000741A">
            <w:pPr>
              <w:spacing w:line="240" w:lineRule="atLeast"/>
              <w:rPr>
                <w:rFonts w:ascii="Times New Roman" w:hAnsi="Times New Roman"/>
                <w:sz w:val="32"/>
                <w:szCs w:val="32"/>
              </w:rPr>
            </w:pPr>
            <w:r>
              <w:rPr>
                <w:rFonts w:ascii="Times New Roman" w:hAnsi="Times New Roman" w:hint="eastAsia"/>
                <w:sz w:val="24"/>
                <w:szCs w:val="24"/>
              </w:rPr>
              <w:t>高效去除废水中磷的颗粒吸附剂及制备和方法应用</w:t>
            </w:r>
          </w:p>
        </w:tc>
        <w:tc>
          <w:tcPr>
            <w:tcW w:w="1217" w:type="dxa"/>
          </w:tcPr>
          <w:p w:rsidR="00601317" w:rsidRDefault="00601317">
            <w:pPr>
              <w:spacing w:line="360" w:lineRule="auto"/>
              <w:rPr>
                <w:rFonts w:ascii="Times New Roman" w:hAnsi="Times New Roman"/>
                <w:sz w:val="24"/>
                <w:szCs w:val="24"/>
              </w:rPr>
            </w:pPr>
          </w:p>
          <w:p w:rsidR="00601317" w:rsidRDefault="0000741A">
            <w:pPr>
              <w:spacing w:line="360" w:lineRule="auto"/>
              <w:rPr>
                <w:rFonts w:ascii="Times New Roman" w:hAnsi="Times New Roman"/>
                <w:sz w:val="32"/>
                <w:szCs w:val="32"/>
              </w:rPr>
            </w:pPr>
            <w:r>
              <w:rPr>
                <w:rFonts w:ascii="Times New Roman" w:hAnsi="Times New Roman" w:hint="eastAsia"/>
                <w:sz w:val="24"/>
                <w:szCs w:val="24"/>
              </w:rPr>
              <w:t>发明专利</w:t>
            </w:r>
          </w:p>
        </w:tc>
        <w:tc>
          <w:tcPr>
            <w:tcW w:w="1345" w:type="dxa"/>
          </w:tcPr>
          <w:p w:rsidR="00601317" w:rsidRDefault="0000741A">
            <w:pPr>
              <w:spacing w:beforeLines="100" w:before="312" w:line="360" w:lineRule="auto"/>
              <w:rPr>
                <w:rFonts w:ascii="Times New Roman" w:hAnsi="Times New Roman"/>
                <w:sz w:val="32"/>
                <w:szCs w:val="32"/>
              </w:rPr>
            </w:pPr>
            <w:r>
              <w:rPr>
                <w:rFonts w:ascii="Times New Roman" w:hAnsi="Times New Roman" w:hint="eastAsia"/>
                <w:sz w:val="24"/>
                <w:szCs w:val="24"/>
              </w:rPr>
              <w:t>ZL 2016 1 1044981.5</w:t>
            </w:r>
          </w:p>
        </w:tc>
        <w:tc>
          <w:tcPr>
            <w:tcW w:w="1708" w:type="dxa"/>
          </w:tcPr>
          <w:p w:rsidR="00601317" w:rsidRDefault="0000741A">
            <w:pPr>
              <w:spacing w:line="360" w:lineRule="auto"/>
              <w:rPr>
                <w:rFonts w:ascii="Times New Roman" w:hAnsi="Times New Roman"/>
                <w:sz w:val="32"/>
                <w:szCs w:val="32"/>
              </w:rPr>
            </w:pPr>
            <w:r>
              <w:rPr>
                <w:rFonts w:ascii="Times New Roman" w:hAnsi="Times New Roman" w:hint="eastAsia"/>
                <w:sz w:val="24"/>
                <w:szCs w:val="24"/>
              </w:rPr>
              <w:t>耿雅妮；张军；巨龙；黄开钊；赵静；吴晓莉；杨飞；</w:t>
            </w:r>
          </w:p>
        </w:tc>
        <w:tc>
          <w:tcPr>
            <w:tcW w:w="921" w:type="dxa"/>
          </w:tcPr>
          <w:p w:rsidR="00601317" w:rsidRDefault="0000741A">
            <w:pPr>
              <w:spacing w:beforeLines="100" w:before="312" w:line="360" w:lineRule="auto"/>
              <w:rPr>
                <w:rFonts w:ascii="Times New Roman" w:hAnsi="Times New Roman"/>
                <w:sz w:val="32"/>
                <w:szCs w:val="32"/>
              </w:rPr>
            </w:pPr>
            <w:r>
              <w:rPr>
                <w:rFonts w:ascii="Times New Roman" w:hAnsi="Times New Roman" w:hint="eastAsia"/>
                <w:sz w:val="24"/>
                <w:szCs w:val="24"/>
              </w:rPr>
              <w:t>宝鸡文理学</w:t>
            </w:r>
            <w:r w:rsidR="00763BD5">
              <w:rPr>
                <w:rFonts w:ascii="Times New Roman" w:hAnsi="Times New Roman" w:hint="eastAsia"/>
                <w:sz w:val="24"/>
                <w:szCs w:val="24"/>
              </w:rPr>
              <w:t xml:space="preserve"> </w:t>
            </w:r>
            <w:r>
              <w:rPr>
                <w:rFonts w:ascii="Times New Roman" w:hAnsi="Times New Roman" w:hint="eastAsia"/>
                <w:sz w:val="24"/>
                <w:szCs w:val="24"/>
              </w:rPr>
              <w:t>院</w:t>
            </w:r>
          </w:p>
        </w:tc>
        <w:tc>
          <w:tcPr>
            <w:tcW w:w="896" w:type="dxa"/>
          </w:tcPr>
          <w:p w:rsidR="00601317" w:rsidRDefault="00601317">
            <w:pPr>
              <w:spacing w:line="360" w:lineRule="auto"/>
              <w:rPr>
                <w:rFonts w:ascii="Times New Roman" w:hAnsi="Times New Roman"/>
                <w:sz w:val="24"/>
                <w:szCs w:val="24"/>
              </w:rPr>
            </w:pPr>
          </w:p>
          <w:p w:rsidR="00601317" w:rsidRDefault="0000741A">
            <w:pPr>
              <w:spacing w:line="360" w:lineRule="auto"/>
              <w:rPr>
                <w:rFonts w:ascii="Times New Roman" w:hAnsi="Times New Roman"/>
                <w:sz w:val="32"/>
                <w:szCs w:val="32"/>
              </w:rPr>
            </w:pPr>
            <w:r>
              <w:rPr>
                <w:rFonts w:ascii="Times New Roman" w:hAnsi="Times New Roman" w:hint="eastAsia"/>
                <w:sz w:val="24"/>
                <w:szCs w:val="24"/>
              </w:rPr>
              <w:t>有效</w:t>
            </w:r>
          </w:p>
        </w:tc>
      </w:tr>
    </w:tbl>
    <w:p w:rsidR="0000741A" w:rsidRDefault="0000741A">
      <w:pPr>
        <w:spacing w:line="360" w:lineRule="auto"/>
        <w:ind w:firstLineChars="600" w:firstLine="1687"/>
        <w:rPr>
          <w:rFonts w:ascii="Times New Roman" w:hAnsi="Times New Roman"/>
          <w:b/>
          <w:bCs/>
          <w:sz w:val="28"/>
          <w:szCs w:val="28"/>
        </w:rPr>
      </w:pPr>
    </w:p>
    <w:p w:rsidR="0000741A" w:rsidRDefault="0000741A">
      <w:pPr>
        <w:spacing w:line="360" w:lineRule="auto"/>
        <w:ind w:firstLineChars="600" w:firstLine="1687"/>
        <w:rPr>
          <w:rFonts w:ascii="Times New Roman" w:hAnsi="Times New Roman"/>
          <w:b/>
          <w:bCs/>
          <w:sz w:val="28"/>
          <w:szCs w:val="28"/>
        </w:rPr>
      </w:pPr>
    </w:p>
    <w:p w:rsidR="0000741A" w:rsidRDefault="0000741A">
      <w:pPr>
        <w:spacing w:line="360" w:lineRule="auto"/>
        <w:ind w:firstLineChars="600" w:firstLine="1687"/>
        <w:rPr>
          <w:rFonts w:ascii="Times New Roman" w:hAnsi="Times New Roman"/>
          <w:b/>
          <w:bCs/>
          <w:sz w:val="28"/>
          <w:szCs w:val="28"/>
        </w:rPr>
      </w:pPr>
    </w:p>
    <w:p w:rsidR="0000741A" w:rsidRDefault="0000741A">
      <w:pPr>
        <w:spacing w:line="360" w:lineRule="auto"/>
        <w:ind w:firstLineChars="600" w:firstLine="1687"/>
        <w:rPr>
          <w:rFonts w:ascii="Times New Roman" w:hAnsi="Times New Roman"/>
          <w:b/>
          <w:bCs/>
          <w:sz w:val="28"/>
          <w:szCs w:val="28"/>
        </w:rPr>
      </w:pPr>
    </w:p>
    <w:p w:rsidR="0000741A" w:rsidRDefault="0000741A">
      <w:pPr>
        <w:spacing w:line="360" w:lineRule="auto"/>
        <w:ind w:firstLineChars="600" w:firstLine="1687"/>
        <w:rPr>
          <w:rFonts w:ascii="Times New Roman" w:hAnsi="Times New Roman"/>
          <w:b/>
          <w:bCs/>
          <w:sz w:val="28"/>
          <w:szCs w:val="28"/>
        </w:rPr>
      </w:pPr>
    </w:p>
    <w:p w:rsidR="0000741A" w:rsidRDefault="0000741A">
      <w:pPr>
        <w:spacing w:line="360" w:lineRule="auto"/>
        <w:ind w:firstLineChars="600" w:firstLine="1687"/>
        <w:rPr>
          <w:rFonts w:ascii="Times New Roman" w:hAnsi="Times New Roman"/>
          <w:b/>
          <w:bCs/>
          <w:sz w:val="28"/>
          <w:szCs w:val="28"/>
        </w:rPr>
      </w:pPr>
    </w:p>
    <w:p w:rsidR="0000741A" w:rsidRDefault="0000741A">
      <w:pPr>
        <w:spacing w:line="360" w:lineRule="auto"/>
        <w:ind w:firstLineChars="600" w:firstLine="1687"/>
        <w:rPr>
          <w:rFonts w:ascii="Times New Roman" w:hAnsi="Times New Roman"/>
          <w:b/>
          <w:bCs/>
          <w:sz w:val="28"/>
          <w:szCs w:val="28"/>
        </w:rPr>
      </w:pPr>
    </w:p>
    <w:p w:rsidR="0000741A" w:rsidRDefault="0000741A">
      <w:pPr>
        <w:spacing w:line="360" w:lineRule="auto"/>
        <w:ind w:firstLineChars="600" w:firstLine="1687"/>
        <w:rPr>
          <w:rFonts w:ascii="Times New Roman" w:hAnsi="Times New Roman"/>
          <w:b/>
          <w:bCs/>
          <w:sz w:val="28"/>
          <w:szCs w:val="28"/>
        </w:rPr>
      </w:pPr>
    </w:p>
    <w:p w:rsidR="0000741A" w:rsidRDefault="0000741A">
      <w:pPr>
        <w:spacing w:line="360" w:lineRule="auto"/>
        <w:ind w:firstLineChars="600" w:firstLine="1687"/>
        <w:rPr>
          <w:rFonts w:ascii="Times New Roman" w:hAnsi="Times New Roman"/>
          <w:b/>
          <w:bCs/>
          <w:sz w:val="28"/>
          <w:szCs w:val="28"/>
        </w:rPr>
      </w:pPr>
    </w:p>
    <w:p w:rsidR="00601317" w:rsidRDefault="0000741A">
      <w:pPr>
        <w:spacing w:line="360" w:lineRule="auto"/>
        <w:ind w:firstLineChars="600" w:firstLine="1687"/>
        <w:rPr>
          <w:rFonts w:ascii="Times New Roman" w:hAnsi="Times New Roman"/>
          <w:b/>
          <w:bCs/>
          <w:sz w:val="28"/>
          <w:szCs w:val="28"/>
        </w:rPr>
      </w:pPr>
      <w:r>
        <w:rPr>
          <w:rFonts w:ascii="Times New Roman" w:hAnsi="Times New Roman" w:hint="eastAsia"/>
          <w:b/>
          <w:bCs/>
          <w:sz w:val="28"/>
          <w:szCs w:val="28"/>
        </w:rPr>
        <w:t>申报本奖励相关支撑论文及专著目录</w:t>
      </w:r>
    </w:p>
    <w:tbl>
      <w:tblPr>
        <w:tblW w:w="9789" w:type="dxa"/>
        <w:jc w:val="center"/>
        <w:tblBorders>
          <w:top w:val="single" w:sz="6" w:space="0" w:color="auto"/>
          <w:left w:val="single" w:sz="6"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520"/>
        <w:gridCol w:w="1263"/>
        <w:gridCol w:w="1039"/>
        <w:gridCol w:w="1604"/>
        <w:gridCol w:w="995"/>
        <w:gridCol w:w="773"/>
      </w:tblGrid>
      <w:tr w:rsidR="00601317">
        <w:trPr>
          <w:trHeight w:val="762"/>
          <w:jc w:val="center"/>
        </w:trPr>
        <w:tc>
          <w:tcPr>
            <w:tcW w:w="595" w:type="dxa"/>
            <w:vAlign w:val="center"/>
          </w:tcPr>
          <w:p w:rsidR="00601317" w:rsidRDefault="0000741A">
            <w:pPr>
              <w:jc w:val="center"/>
              <w:rPr>
                <w:rFonts w:eastAsia="楷体_GB2312"/>
                <w:sz w:val="24"/>
                <w:szCs w:val="24"/>
              </w:rPr>
            </w:pPr>
            <w:r>
              <w:rPr>
                <w:rFonts w:eastAsia="楷体_GB2312"/>
                <w:sz w:val="24"/>
                <w:szCs w:val="24"/>
              </w:rPr>
              <w:t>序号</w:t>
            </w:r>
          </w:p>
        </w:tc>
        <w:tc>
          <w:tcPr>
            <w:tcW w:w="3520" w:type="dxa"/>
            <w:vAlign w:val="center"/>
          </w:tcPr>
          <w:p w:rsidR="00601317" w:rsidRDefault="0000741A">
            <w:pPr>
              <w:jc w:val="center"/>
              <w:rPr>
                <w:rFonts w:eastAsia="楷体_GB2312"/>
                <w:sz w:val="24"/>
                <w:szCs w:val="24"/>
              </w:rPr>
            </w:pPr>
            <w:r>
              <w:rPr>
                <w:rFonts w:eastAsia="楷体_GB2312" w:hint="eastAsia"/>
                <w:sz w:val="24"/>
                <w:szCs w:val="24"/>
              </w:rPr>
              <w:t>论文专著</w:t>
            </w:r>
            <w:r>
              <w:rPr>
                <w:rFonts w:eastAsia="楷体_GB2312"/>
                <w:sz w:val="24"/>
                <w:szCs w:val="24"/>
              </w:rPr>
              <w:t>名称</w:t>
            </w:r>
          </w:p>
        </w:tc>
        <w:tc>
          <w:tcPr>
            <w:tcW w:w="1263" w:type="dxa"/>
            <w:vAlign w:val="center"/>
          </w:tcPr>
          <w:p w:rsidR="00601317" w:rsidRDefault="0000741A">
            <w:pPr>
              <w:jc w:val="center"/>
              <w:rPr>
                <w:rFonts w:eastAsia="楷体_GB2312"/>
                <w:sz w:val="24"/>
                <w:szCs w:val="24"/>
              </w:rPr>
            </w:pPr>
            <w:r>
              <w:rPr>
                <w:rFonts w:eastAsia="楷体_GB2312"/>
                <w:sz w:val="24"/>
                <w:szCs w:val="24"/>
              </w:rPr>
              <w:t>发表</w:t>
            </w:r>
          </w:p>
          <w:p w:rsidR="00601317" w:rsidRDefault="0000741A">
            <w:pPr>
              <w:jc w:val="center"/>
              <w:rPr>
                <w:rFonts w:eastAsia="楷体_GB2312"/>
                <w:sz w:val="24"/>
                <w:szCs w:val="24"/>
              </w:rPr>
            </w:pPr>
            <w:r>
              <w:rPr>
                <w:rFonts w:eastAsia="楷体_GB2312"/>
                <w:sz w:val="24"/>
                <w:szCs w:val="24"/>
              </w:rPr>
              <w:t>时间</w:t>
            </w:r>
          </w:p>
        </w:tc>
        <w:tc>
          <w:tcPr>
            <w:tcW w:w="1039" w:type="dxa"/>
            <w:vAlign w:val="center"/>
          </w:tcPr>
          <w:p w:rsidR="00601317" w:rsidRDefault="0000741A">
            <w:pPr>
              <w:jc w:val="center"/>
              <w:rPr>
                <w:rFonts w:eastAsia="楷体_GB2312"/>
                <w:sz w:val="24"/>
                <w:szCs w:val="24"/>
              </w:rPr>
            </w:pPr>
            <w:r>
              <w:rPr>
                <w:rFonts w:eastAsia="楷体_GB2312"/>
                <w:sz w:val="24"/>
                <w:szCs w:val="24"/>
              </w:rPr>
              <w:t>第一作者</w:t>
            </w:r>
          </w:p>
        </w:tc>
        <w:tc>
          <w:tcPr>
            <w:tcW w:w="1604" w:type="dxa"/>
            <w:vAlign w:val="center"/>
          </w:tcPr>
          <w:p w:rsidR="00601317" w:rsidRDefault="0000741A">
            <w:pPr>
              <w:jc w:val="center"/>
              <w:rPr>
                <w:rFonts w:eastAsia="楷体_GB2312"/>
                <w:sz w:val="24"/>
                <w:szCs w:val="24"/>
              </w:rPr>
            </w:pPr>
            <w:r>
              <w:rPr>
                <w:rFonts w:eastAsia="楷体_GB2312"/>
                <w:sz w:val="24"/>
                <w:szCs w:val="24"/>
              </w:rPr>
              <w:t>发表刊物</w:t>
            </w:r>
          </w:p>
        </w:tc>
        <w:tc>
          <w:tcPr>
            <w:tcW w:w="995" w:type="dxa"/>
            <w:vAlign w:val="center"/>
          </w:tcPr>
          <w:p w:rsidR="00601317" w:rsidRDefault="0000741A">
            <w:pPr>
              <w:jc w:val="center"/>
              <w:rPr>
                <w:rFonts w:eastAsia="楷体_GB2312"/>
                <w:sz w:val="24"/>
                <w:szCs w:val="24"/>
              </w:rPr>
            </w:pPr>
            <w:r>
              <w:rPr>
                <w:rFonts w:eastAsia="楷体_GB2312"/>
                <w:sz w:val="24"/>
                <w:szCs w:val="24"/>
              </w:rPr>
              <w:t>影响因子</w:t>
            </w:r>
            <w:r>
              <w:rPr>
                <w:rFonts w:eastAsia="楷体_GB2312"/>
                <w:sz w:val="24"/>
                <w:szCs w:val="24"/>
              </w:rPr>
              <w:t>/</w:t>
            </w:r>
            <w:r>
              <w:rPr>
                <w:rFonts w:eastAsia="楷体_GB2312"/>
                <w:sz w:val="24"/>
                <w:szCs w:val="24"/>
              </w:rPr>
              <w:t>中科院分区</w:t>
            </w:r>
          </w:p>
        </w:tc>
        <w:tc>
          <w:tcPr>
            <w:tcW w:w="773" w:type="dxa"/>
            <w:vAlign w:val="center"/>
          </w:tcPr>
          <w:p w:rsidR="00601317" w:rsidRDefault="0000741A">
            <w:pPr>
              <w:jc w:val="center"/>
              <w:rPr>
                <w:rFonts w:eastAsia="楷体_GB2312"/>
                <w:sz w:val="24"/>
                <w:szCs w:val="24"/>
              </w:rPr>
            </w:pPr>
            <w:r>
              <w:rPr>
                <w:rFonts w:eastAsia="楷体_GB2312"/>
                <w:sz w:val="24"/>
                <w:szCs w:val="24"/>
              </w:rPr>
              <w:t>他引</w:t>
            </w:r>
          </w:p>
          <w:p w:rsidR="00601317" w:rsidRDefault="0000741A">
            <w:pPr>
              <w:jc w:val="center"/>
              <w:rPr>
                <w:rFonts w:eastAsia="楷体_GB2312"/>
                <w:sz w:val="24"/>
                <w:szCs w:val="24"/>
              </w:rPr>
            </w:pPr>
            <w:r>
              <w:rPr>
                <w:rFonts w:eastAsia="楷体_GB2312"/>
                <w:sz w:val="24"/>
                <w:szCs w:val="24"/>
              </w:rPr>
              <w:t>次数</w:t>
            </w:r>
          </w:p>
        </w:tc>
      </w:tr>
      <w:tr w:rsidR="00601317">
        <w:trPr>
          <w:trHeight w:val="623"/>
          <w:jc w:val="center"/>
        </w:trPr>
        <w:tc>
          <w:tcPr>
            <w:tcW w:w="595" w:type="dxa"/>
          </w:tcPr>
          <w:p w:rsidR="00601317" w:rsidRDefault="0000741A">
            <w:pPr>
              <w:spacing w:beforeLines="150" w:before="468" w:line="300" w:lineRule="exact"/>
              <w:jc w:val="center"/>
              <w:rPr>
                <w:rFonts w:eastAsia="楷体_GB2312"/>
                <w:sz w:val="24"/>
                <w:szCs w:val="24"/>
              </w:rPr>
            </w:pPr>
            <w:r>
              <w:rPr>
                <w:rFonts w:eastAsia="楷体_GB2312"/>
                <w:sz w:val="24"/>
                <w:szCs w:val="24"/>
              </w:rPr>
              <w:t>1</w:t>
            </w:r>
          </w:p>
        </w:tc>
        <w:tc>
          <w:tcPr>
            <w:tcW w:w="3520" w:type="dxa"/>
            <w:tcBorders>
              <w:top w:val="single" w:sz="4" w:space="0" w:color="auto"/>
              <w:left w:val="single" w:sz="4" w:space="0" w:color="auto"/>
              <w:bottom w:val="single" w:sz="4" w:space="0" w:color="auto"/>
              <w:right w:val="single" w:sz="4" w:space="0" w:color="auto"/>
            </w:tcBorders>
            <w:vAlign w:val="center"/>
          </w:tcPr>
          <w:p w:rsidR="00601317" w:rsidRDefault="0000741A">
            <w:pPr>
              <w:pStyle w:val="a6"/>
              <w:spacing w:before="0" w:beforeAutospacing="0" w:after="0" w:afterAutospacing="0" w:line="240" w:lineRule="atLeast"/>
              <w:jc w:val="both"/>
              <w:rPr>
                <w:rFonts w:ascii="Times New Roman" w:eastAsia="楷体" w:hAnsi="Times New Roman" w:cs="Times New Roman"/>
                <w:color w:val="FF0000"/>
                <w:szCs w:val="24"/>
              </w:rPr>
            </w:pPr>
            <w:r>
              <w:rPr>
                <w:rFonts w:ascii="Times New Roman" w:eastAsia="楷体" w:hAnsi="Times New Roman" w:cs="Times New Roman"/>
                <w:spacing w:val="-20"/>
                <w:szCs w:val="24"/>
              </w:rPr>
              <w:t>Effects</w:t>
            </w:r>
            <w:r>
              <w:rPr>
                <w:rFonts w:ascii="Times New Roman" w:eastAsia="楷体" w:hAnsi="Times New Roman" w:cs="Times New Roman" w:hint="eastAsia"/>
                <w:spacing w:val="-20"/>
                <w:szCs w:val="24"/>
              </w:rPr>
              <w:t xml:space="preserve"> </w:t>
            </w:r>
            <w:r>
              <w:rPr>
                <w:rFonts w:ascii="Times New Roman" w:eastAsia="楷体" w:hAnsi="Times New Roman" w:cs="Times New Roman"/>
                <w:spacing w:val="-20"/>
                <w:szCs w:val="24"/>
              </w:rPr>
              <w:t>of the combined pollutionof cadmium, lead</w:t>
            </w:r>
            <w:r>
              <w:rPr>
                <w:rFonts w:ascii="Times New Roman" w:eastAsia="楷体" w:hAnsi="Times New Roman" w:cs="Times New Roman" w:hint="eastAsia"/>
                <w:spacing w:val="-20"/>
                <w:szCs w:val="24"/>
              </w:rPr>
              <w:t xml:space="preserve"> </w:t>
            </w:r>
            <w:r>
              <w:rPr>
                <w:rFonts w:ascii="Times New Roman" w:eastAsia="楷体" w:hAnsi="Times New Roman" w:cs="Times New Roman"/>
                <w:spacing w:val="-20"/>
                <w:szCs w:val="24"/>
              </w:rPr>
              <w:t>and zinc on the phytoextraction efficiency ofryegrass (</w:t>
            </w:r>
            <w:r w:rsidRPr="00E27F97">
              <w:rPr>
                <w:rFonts w:ascii="Times New Roman" w:eastAsia="楷体" w:hAnsi="Times New Roman" w:cs="Times New Roman"/>
                <w:i/>
                <w:spacing w:val="-20"/>
                <w:szCs w:val="24"/>
              </w:rPr>
              <w:t>Lolium perenne</w:t>
            </w:r>
            <w:r>
              <w:rPr>
                <w:rFonts w:ascii="Times New Roman" w:eastAsia="楷体" w:hAnsi="Times New Roman" w:cs="Times New Roman"/>
                <w:spacing w:val="-20"/>
                <w:szCs w:val="24"/>
              </w:rPr>
              <w:t xml:space="preserve"> L.)</w:t>
            </w:r>
          </w:p>
        </w:tc>
        <w:tc>
          <w:tcPr>
            <w:tcW w:w="1263" w:type="dxa"/>
            <w:tcBorders>
              <w:top w:val="single" w:sz="4" w:space="0" w:color="auto"/>
              <w:left w:val="single" w:sz="4" w:space="0" w:color="auto"/>
              <w:bottom w:val="single" w:sz="4" w:space="0" w:color="auto"/>
              <w:right w:val="single" w:sz="4" w:space="0" w:color="auto"/>
            </w:tcBorders>
            <w:vAlign w:val="center"/>
          </w:tcPr>
          <w:p w:rsidR="00601317" w:rsidRDefault="0000741A">
            <w:pPr>
              <w:jc w:val="center"/>
              <w:rPr>
                <w:rFonts w:ascii="Times New Roman" w:eastAsia="楷体" w:hAnsi="Times New Roman"/>
                <w:color w:val="FF0000"/>
                <w:sz w:val="24"/>
                <w:szCs w:val="24"/>
              </w:rPr>
            </w:pPr>
            <w:r>
              <w:rPr>
                <w:rFonts w:ascii="Times New Roman" w:eastAsia="楷体" w:hAnsi="Times New Roman" w:hint="eastAsia"/>
                <w:sz w:val="24"/>
                <w:szCs w:val="24"/>
              </w:rPr>
              <w:t>2019/9/5</w:t>
            </w:r>
          </w:p>
        </w:tc>
        <w:tc>
          <w:tcPr>
            <w:tcW w:w="1039" w:type="dxa"/>
            <w:vAlign w:val="center"/>
          </w:tcPr>
          <w:p w:rsidR="00601317" w:rsidRDefault="0000741A">
            <w:pPr>
              <w:spacing w:before="60" w:after="60" w:line="360" w:lineRule="exact"/>
              <w:jc w:val="center"/>
              <w:rPr>
                <w:rFonts w:ascii="Times New Roman" w:eastAsia="楷体" w:hAnsi="Times New Roman"/>
                <w:color w:val="FF0000"/>
                <w:sz w:val="24"/>
                <w:szCs w:val="24"/>
              </w:rPr>
            </w:pPr>
            <w:r>
              <w:rPr>
                <w:rFonts w:asciiTheme="minorEastAsia" w:eastAsiaTheme="minorEastAsia" w:hAnsiTheme="minorEastAsia" w:cstheme="minorEastAsia" w:hint="eastAsia"/>
                <w:sz w:val="24"/>
                <w:szCs w:val="24"/>
              </w:rPr>
              <w:t>张军</w:t>
            </w:r>
          </w:p>
        </w:tc>
        <w:tc>
          <w:tcPr>
            <w:tcW w:w="1604" w:type="dxa"/>
            <w:tcBorders>
              <w:top w:val="single" w:sz="4" w:space="0" w:color="auto"/>
              <w:left w:val="single" w:sz="4" w:space="0" w:color="auto"/>
              <w:bottom w:val="single" w:sz="4" w:space="0" w:color="auto"/>
              <w:right w:val="single" w:sz="4" w:space="0" w:color="auto"/>
            </w:tcBorders>
            <w:vAlign w:val="center"/>
          </w:tcPr>
          <w:p w:rsidR="00601317" w:rsidRDefault="0000741A">
            <w:pPr>
              <w:pStyle w:val="a6"/>
              <w:jc w:val="center"/>
              <w:rPr>
                <w:rFonts w:ascii="Times New Roman" w:eastAsia="楷体" w:hAnsi="Times New Roman" w:cs="Times New Roman"/>
                <w:color w:val="FF0000"/>
                <w:szCs w:val="24"/>
              </w:rPr>
            </w:pPr>
            <w:r>
              <w:rPr>
                <w:rFonts w:ascii="Times New Roman" w:eastAsia="楷体" w:hAnsi="Times New Roman" w:cs="Times New Roman"/>
                <w:szCs w:val="24"/>
              </w:rPr>
              <w:t>RSC Advances</w:t>
            </w:r>
          </w:p>
        </w:tc>
        <w:tc>
          <w:tcPr>
            <w:tcW w:w="995" w:type="dxa"/>
          </w:tcPr>
          <w:p w:rsidR="00601317" w:rsidRDefault="00E27F97">
            <w:pPr>
              <w:spacing w:beforeLines="100" w:before="312" w:after="60" w:line="360" w:lineRule="exact"/>
              <w:jc w:val="center"/>
              <w:rPr>
                <w:rFonts w:ascii="Times New Roman" w:eastAsia="楷体" w:hAnsi="Times New Roman"/>
                <w:color w:val="FF0000"/>
                <w:sz w:val="24"/>
                <w:szCs w:val="24"/>
              </w:rPr>
            </w:pPr>
            <w:r w:rsidRPr="00E27F97">
              <w:rPr>
                <w:rFonts w:ascii="Times New Roman" w:eastAsia="楷体" w:hAnsi="Times New Roman"/>
                <w:sz w:val="24"/>
                <w:szCs w:val="24"/>
              </w:rPr>
              <w:t>5.30</w:t>
            </w:r>
            <w:r>
              <w:rPr>
                <w:rFonts w:ascii="Times New Roman" w:eastAsia="楷体" w:hAnsi="Times New Roman"/>
                <w:sz w:val="24"/>
                <w:szCs w:val="24"/>
              </w:rPr>
              <w:t>/</w:t>
            </w:r>
            <w:r w:rsidR="0000741A">
              <w:rPr>
                <w:rFonts w:ascii="Times New Roman" w:eastAsia="楷体" w:hAnsi="Times New Roman" w:hint="eastAsia"/>
                <w:sz w:val="24"/>
                <w:szCs w:val="24"/>
              </w:rPr>
              <w:t>3</w:t>
            </w:r>
            <w:r w:rsidR="0000741A">
              <w:rPr>
                <w:rFonts w:ascii="Times New Roman" w:eastAsia="楷体" w:hAnsi="Times New Roman" w:hint="eastAsia"/>
                <w:sz w:val="24"/>
                <w:szCs w:val="24"/>
              </w:rPr>
              <w:t>区</w:t>
            </w:r>
          </w:p>
        </w:tc>
        <w:tc>
          <w:tcPr>
            <w:tcW w:w="773" w:type="dxa"/>
          </w:tcPr>
          <w:p w:rsidR="00601317" w:rsidRPr="00E27F97" w:rsidRDefault="00E27F97">
            <w:pPr>
              <w:spacing w:beforeLines="100" w:before="312" w:after="60" w:line="360" w:lineRule="exact"/>
              <w:jc w:val="center"/>
              <w:rPr>
                <w:rFonts w:ascii="Times New Roman" w:eastAsia="楷体" w:hAnsi="Times New Roman"/>
                <w:sz w:val="24"/>
                <w:szCs w:val="24"/>
              </w:rPr>
            </w:pPr>
            <w:r w:rsidRPr="00E27F97">
              <w:rPr>
                <w:rFonts w:ascii="Times New Roman" w:eastAsia="楷体" w:hAnsi="Times New Roman" w:hint="eastAsia"/>
                <w:sz w:val="24"/>
                <w:szCs w:val="24"/>
              </w:rPr>
              <w:t>8</w:t>
            </w:r>
          </w:p>
        </w:tc>
      </w:tr>
      <w:tr w:rsidR="00601317">
        <w:trPr>
          <w:trHeight w:val="762"/>
          <w:jc w:val="center"/>
        </w:trPr>
        <w:tc>
          <w:tcPr>
            <w:tcW w:w="595" w:type="dxa"/>
          </w:tcPr>
          <w:p w:rsidR="00601317" w:rsidRDefault="0000741A">
            <w:pPr>
              <w:spacing w:beforeLines="150" w:before="468"/>
              <w:jc w:val="center"/>
              <w:rPr>
                <w:rFonts w:eastAsia="楷体_GB2312"/>
                <w:sz w:val="24"/>
                <w:szCs w:val="24"/>
              </w:rPr>
            </w:pPr>
            <w:r>
              <w:rPr>
                <w:rFonts w:eastAsia="楷体_GB2312"/>
                <w:sz w:val="24"/>
                <w:szCs w:val="24"/>
              </w:rPr>
              <w:t>2</w:t>
            </w:r>
          </w:p>
        </w:tc>
        <w:tc>
          <w:tcPr>
            <w:tcW w:w="3520" w:type="dxa"/>
            <w:tcBorders>
              <w:top w:val="single" w:sz="4" w:space="0" w:color="auto"/>
              <w:left w:val="single" w:sz="4" w:space="0" w:color="auto"/>
              <w:bottom w:val="single" w:sz="4" w:space="0" w:color="auto"/>
              <w:right w:val="single" w:sz="4" w:space="0" w:color="auto"/>
            </w:tcBorders>
            <w:vAlign w:val="center"/>
          </w:tcPr>
          <w:p w:rsidR="00601317" w:rsidRDefault="0000741A">
            <w:pPr>
              <w:pStyle w:val="a6"/>
              <w:spacing w:before="0" w:beforeAutospacing="0" w:after="0" w:afterAutospacing="0" w:line="240" w:lineRule="atLeast"/>
              <w:jc w:val="both"/>
              <w:rPr>
                <w:rFonts w:ascii="Times New Roman" w:eastAsia="楷体" w:hAnsi="Times New Roman" w:cs="Times New Roman"/>
                <w:szCs w:val="24"/>
              </w:rPr>
            </w:pPr>
            <w:r>
              <w:rPr>
                <w:rFonts w:ascii="Times New Roman" w:eastAsia="楷体" w:hAnsi="Times New Roman" w:cs="Times New Roman"/>
                <w:spacing w:val="-20"/>
                <w:szCs w:val="24"/>
              </w:rPr>
              <w:t>Synergistic Enhancement in Catalytic Performance</w:t>
            </w:r>
            <w:r>
              <w:rPr>
                <w:rFonts w:ascii="Times New Roman" w:eastAsia="楷体" w:hAnsi="Times New Roman" w:cs="Times New Roman" w:hint="eastAsia"/>
                <w:spacing w:val="-20"/>
                <w:szCs w:val="24"/>
              </w:rPr>
              <w:t xml:space="preserve"> </w:t>
            </w:r>
            <w:r>
              <w:rPr>
                <w:rFonts w:ascii="Times New Roman" w:eastAsia="楷体" w:hAnsi="Times New Roman" w:cs="Times New Roman"/>
                <w:spacing w:val="-20"/>
                <w:szCs w:val="24"/>
              </w:rPr>
              <w:t>of</w:t>
            </w:r>
            <w:r>
              <w:rPr>
                <w:rFonts w:ascii="Times New Roman" w:eastAsia="楷体" w:hAnsi="Times New Roman" w:cs="Times New Roman" w:hint="eastAsia"/>
                <w:spacing w:val="-20"/>
                <w:szCs w:val="24"/>
              </w:rPr>
              <w:t xml:space="preserve"> </w:t>
            </w:r>
            <w:r>
              <w:rPr>
                <w:rFonts w:ascii="Times New Roman" w:eastAsia="楷体" w:hAnsi="Times New Roman" w:cs="Times New Roman"/>
                <w:spacing w:val="-20"/>
                <w:szCs w:val="24"/>
              </w:rPr>
              <w:t>Superparamagnetic Fe</w:t>
            </w:r>
            <w:r>
              <w:rPr>
                <w:rFonts w:ascii="Times New Roman" w:eastAsia="楷体" w:hAnsi="Times New Roman" w:cs="Times New Roman"/>
                <w:spacing w:val="-20"/>
                <w:szCs w:val="24"/>
                <w:vertAlign w:val="subscript"/>
              </w:rPr>
              <w:t>3</w:t>
            </w:r>
            <w:r>
              <w:rPr>
                <w:rFonts w:ascii="Times New Roman" w:eastAsia="楷体" w:hAnsi="Times New Roman" w:cs="Times New Roman"/>
                <w:spacing w:val="-20"/>
                <w:szCs w:val="24"/>
              </w:rPr>
              <w:t>O</w:t>
            </w:r>
            <w:r>
              <w:rPr>
                <w:rFonts w:ascii="Times New Roman" w:eastAsia="楷体" w:hAnsi="Times New Roman" w:cs="Times New Roman"/>
                <w:spacing w:val="-20"/>
                <w:szCs w:val="24"/>
                <w:vertAlign w:val="subscript"/>
              </w:rPr>
              <w:t>4</w:t>
            </w:r>
            <w:r>
              <w:rPr>
                <w:rFonts w:ascii="Times New Roman" w:eastAsia="楷体" w:hAnsi="Times New Roman" w:cs="Times New Roman"/>
                <w:spacing w:val="-20"/>
                <w:szCs w:val="24"/>
              </w:rPr>
              <w:t>@Bacilus subtilis as</w:t>
            </w:r>
            <w:r>
              <w:rPr>
                <w:rFonts w:ascii="Times New Roman" w:eastAsia="楷体" w:hAnsi="Times New Roman" w:cs="Times New Roman" w:hint="eastAsia"/>
                <w:spacing w:val="-20"/>
                <w:szCs w:val="24"/>
              </w:rPr>
              <w:t xml:space="preserve"> </w:t>
            </w:r>
            <w:r>
              <w:rPr>
                <w:rFonts w:ascii="Times New Roman" w:eastAsia="楷体" w:hAnsi="Times New Roman" w:cs="Times New Roman"/>
                <w:spacing w:val="-20"/>
                <w:szCs w:val="24"/>
              </w:rPr>
              <w:t>Recyclable Fenton-Like Catalyst</w:t>
            </w:r>
            <w:r>
              <w:rPr>
                <w:rFonts w:ascii="Times New Roman" w:eastAsia="楷体" w:hAnsi="Times New Roman" w:cs="Times New Roman" w:hint="eastAsia"/>
                <w:spacing w:val="-20"/>
                <w:szCs w:val="24"/>
              </w:rPr>
              <w:t>. .</w:t>
            </w:r>
          </w:p>
        </w:tc>
        <w:tc>
          <w:tcPr>
            <w:tcW w:w="1263" w:type="dxa"/>
            <w:tcBorders>
              <w:top w:val="single" w:sz="4" w:space="0" w:color="auto"/>
              <w:left w:val="single" w:sz="4" w:space="0" w:color="auto"/>
              <w:bottom w:val="single" w:sz="4" w:space="0" w:color="auto"/>
              <w:right w:val="single" w:sz="4" w:space="0" w:color="auto"/>
            </w:tcBorders>
            <w:vAlign w:val="center"/>
          </w:tcPr>
          <w:p w:rsidR="00601317" w:rsidRDefault="0000741A">
            <w:pPr>
              <w:jc w:val="center"/>
              <w:rPr>
                <w:rFonts w:ascii="Times New Roman" w:eastAsia="楷体" w:hAnsi="Times New Roman"/>
                <w:sz w:val="24"/>
                <w:szCs w:val="24"/>
              </w:rPr>
            </w:pPr>
            <w:r>
              <w:rPr>
                <w:rFonts w:ascii="Times New Roman" w:eastAsia="楷体" w:hAnsi="Times New Roman" w:hint="eastAsia"/>
                <w:sz w:val="24"/>
                <w:szCs w:val="24"/>
              </w:rPr>
              <w:t>2017/11/20</w:t>
            </w:r>
          </w:p>
        </w:tc>
        <w:tc>
          <w:tcPr>
            <w:tcW w:w="1039" w:type="dxa"/>
            <w:vAlign w:val="center"/>
          </w:tcPr>
          <w:p w:rsidR="00601317" w:rsidRDefault="0000741A">
            <w:pPr>
              <w:spacing w:before="60" w:after="60" w:line="360" w:lineRule="exact"/>
              <w:jc w:val="center"/>
              <w:rPr>
                <w:rFonts w:ascii="Times New Roman" w:eastAsia="楷体" w:hAnsi="Times New Roman"/>
                <w:color w:val="000000"/>
                <w:sz w:val="24"/>
                <w:szCs w:val="24"/>
              </w:rPr>
            </w:pPr>
            <w:r>
              <w:rPr>
                <w:rFonts w:asciiTheme="minorEastAsia" w:eastAsiaTheme="minorEastAsia" w:hAnsiTheme="minorEastAsia" w:cstheme="minorEastAsia" w:hint="eastAsia"/>
                <w:color w:val="000000"/>
                <w:sz w:val="24"/>
                <w:szCs w:val="24"/>
              </w:rPr>
              <w:t>郑佩</w:t>
            </w:r>
          </w:p>
        </w:tc>
        <w:tc>
          <w:tcPr>
            <w:tcW w:w="1604" w:type="dxa"/>
            <w:tcBorders>
              <w:top w:val="single" w:sz="4" w:space="0" w:color="auto"/>
              <w:left w:val="single" w:sz="4" w:space="0" w:color="auto"/>
              <w:bottom w:val="single" w:sz="4" w:space="0" w:color="auto"/>
              <w:right w:val="single" w:sz="4" w:space="0" w:color="auto"/>
            </w:tcBorders>
            <w:vAlign w:val="center"/>
          </w:tcPr>
          <w:p w:rsidR="00601317" w:rsidRDefault="0000741A">
            <w:pPr>
              <w:snapToGrid w:val="0"/>
              <w:spacing w:before="120" w:after="120"/>
              <w:jc w:val="center"/>
              <w:rPr>
                <w:rFonts w:ascii="Times New Roman" w:eastAsia="楷体" w:hAnsi="Times New Roman"/>
                <w:sz w:val="24"/>
                <w:szCs w:val="24"/>
              </w:rPr>
            </w:pPr>
            <w:r>
              <w:rPr>
                <w:rFonts w:ascii="Times New Roman" w:eastAsia="楷体" w:hAnsi="Times New Roman" w:hint="eastAsia"/>
                <w:sz w:val="24"/>
                <w:szCs w:val="24"/>
              </w:rPr>
              <w:t>Catalysts</w:t>
            </w:r>
          </w:p>
        </w:tc>
        <w:tc>
          <w:tcPr>
            <w:tcW w:w="995" w:type="dxa"/>
          </w:tcPr>
          <w:p w:rsidR="00601317" w:rsidRDefault="00E27F97">
            <w:pPr>
              <w:spacing w:beforeLines="100" w:before="312" w:after="60" w:line="360" w:lineRule="exact"/>
              <w:jc w:val="center"/>
              <w:rPr>
                <w:rFonts w:ascii="Times New Roman" w:eastAsia="楷体" w:hAnsi="Times New Roman"/>
                <w:color w:val="000000"/>
                <w:sz w:val="24"/>
                <w:szCs w:val="24"/>
              </w:rPr>
            </w:pPr>
            <w:r w:rsidRPr="00E27F97">
              <w:rPr>
                <w:rFonts w:ascii="Times New Roman" w:eastAsia="楷体" w:hAnsi="Times New Roman"/>
                <w:color w:val="000000"/>
                <w:sz w:val="24"/>
                <w:szCs w:val="24"/>
              </w:rPr>
              <w:t>4.50</w:t>
            </w:r>
            <w:r w:rsidRPr="00E27F97">
              <w:rPr>
                <w:rFonts w:ascii="Times New Roman" w:eastAsia="楷体" w:hAnsi="Times New Roman" w:hint="eastAsia"/>
                <w:color w:val="000000"/>
                <w:sz w:val="24"/>
                <w:szCs w:val="24"/>
              </w:rPr>
              <w:t xml:space="preserve"> </w:t>
            </w:r>
            <w:r>
              <w:rPr>
                <w:rFonts w:ascii="Times New Roman" w:eastAsia="楷体" w:hAnsi="Times New Roman"/>
                <w:color w:val="000000"/>
                <w:sz w:val="24"/>
                <w:szCs w:val="24"/>
              </w:rPr>
              <w:t>/</w:t>
            </w:r>
            <w:r w:rsidR="0000741A">
              <w:rPr>
                <w:rFonts w:ascii="Times New Roman" w:eastAsia="楷体" w:hAnsi="Times New Roman" w:hint="eastAsia"/>
                <w:color w:val="000000"/>
                <w:sz w:val="24"/>
                <w:szCs w:val="24"/>
              </w:rPr>
              <w:t>3</w:t>
            </w:r>
            <w:r w:rsidR="0000741A">
              <w:rPr>
                <w:rFonts w:ascii="Times New Roman" w:eastAsia="楷体" w:hAnsi="Times New Roman" w:hint="eastAsia"/>
                <w:color w:val="000000"/>
                <w:sz w:val="24"/>
                <w:szCs w:val="24"/>
              </w:rPr>
              <w:t>区</w:t>
            </w:r>
          </w:p>
        </w:tc>
        <w:tc>
          <w:tcPr>
            <w:tcW w:w="773" w:type="dxa"/>
          </w:tcPr>
          <w:p w:rsidR="00601317" w:rsidRDefault="00E27F97">
            <w:pPr>
              <w:spacing w:beforeLines="100" w:before="312" w:after="60" w:line="360" w:lineRule="exact"/>
              <w:jc w:val="center"/>
              <w:rPr>
                <w:rFonts w:ascii="Times New Roman" w:eastAsia="楷体" w:hAnsi="Times New Roman"/>
                <w:color w:val="000000"/>
                <w:sz w:val="24"/>
                <w:szCs w:val="24"/>
              </w:rPr>
            </w:pPr>
            <w:r>
              <w:rPr>
                <w:rFonts w:ascii="Times New Roman" w:eastAsia="楷体" w:hAnsi="Times New Roman" w:hint="eastAsia"/>
                <w:color w:val="000000"/>
                <w:sz w:val="24"/>
                <w:szCs w:val="24"/>
              </w:rPr>
              <w:t>7</w:t>
            </w:r>
          </w:p>
        </w:tc>
      </w:tr>
      <w:tr w:rsidR="00601317">
        <w:trPr>
          <w:trHeight w:val="623"/>
          <w:jc w:val="center"/>
        </w:trPr>
        <w:tc>
          <w:tcPr>
            <w:tcW w:w="595" w:type="dxa"/>
          </w:tcPr>
          <w:p w:rsidR="00601317" w:rsidRDefault="0000741A">
            <w:pPr>
              <w:spacing w:beforeLines="150" w:before="468" w:line="300" w:lineRule="auto"/>
              <w:jc w:val="center"/>
              <w:rPr>
                <w:rFonts w:eastAsia="楷体_GB2312"/>
                <w:bCs/>
                <w:sz w:val="24"/>
                <w:szCs w:val="24"/>
              </w:rPr>
            </w:pPr>
            <w:r>
              <w:rPr>
                <w:rFonts w:eastAsia="楷体_GB2312"/>
                <w:bCs/>
                <w:sz w:val="24"/>
                <w:szCs w:val="24"/>
              </w:rPr>
              <w:t>3</w:t>
            </w:r>
          </w:p>
        </w:tc>
        <w:tc>
          <w:tcPr>
            <w:tcW w:w="3520" w:type="dxa"/>
            <w:tcBorders>
              <w:top w:val="single" w:sz="4" w:space="0" w:color="auto"/>
              <w:left w:val="single" w:sz="4" w:space="0" w:color="auto"/>
              <w:bottom w:val="single" w:sz="4" w:space="0" w:color="auto"/>
              <w:right w:val="single" w:sz="4" w:space="0" w:color="auto"/>
            </w:tcBorders>
            <w:vAlign w:val="center"/>
          </w:tcPr>
          <w:p w:rsidR="00601317" w:rsidRDefault="0000741A">
            <w:pPr>
              <w:pStyle w:val="a6"/>
              <w:spacing w:before="0" w:beforeAutospacing="0" w:after="0" w:afterAutospacing="0" w:line="240" w:lineRule="atLeast"/>
              <w:jc w:val="both"/>
              <w:rPr>
                <w:rFonts w:ascii="Times New Roman" w:eastAsia="楷体" w:hAnsi="Times New Roman" w:cs="Times New Roman"/>
                <w:szCs w:val="24"/>
              </w:rPr>
            </w:pPr>
            <w:r>
              <w:rPr>
                <w:rFonts w:ascii="Times New Roman" w:eastAsia="楷体" w:hAnsi="Times New Roman" w:cs="Times New Roman"/>
                <w:spacing w:val="-11"/>
                <w:szCs w:val="24"/>
              </w:rPr>
              <w:t>Study on adsorption of methylene blue by a novel</w:t>
            </w:r>
            <w:r>
              <w:rPr>
                <w:rFonts w:ascii="Times New Roman" w:eastAsia="楷体" w:hAnsi="Times New Roman" w:cs="Times New Roman" w:hint="eastAsia"/>
                <w:spacing w:val="-11"/>
                <w:szCs w:val="24"/>
              </w:rPr>
              <w:t xml:space="preserve">  </w:t>
            </w:r>
            <w:r>
              <w:rPr>
                <w:rFonts w:ascii="Times New Roman" w:eastAsia="楷体" w:hAnsi="Times New Roman" w:cs="Times New Roman"/>
                <w:spacing w:val="-11"/>
                <w:szCs w:val="24"/>
              </w:rPr>
              <w:t>composite material of TiO</w:t>
            </w:r>
            <w:r>
              <w:rPr>
                <w:rFonts w:ascii="Times New Roman" w:eastAsia="楷体" w:hAnsi="Times New Roman" w:cs="Times New Roman"/>
                <w:spacing w:val="-11"/>
                <w:szCs w:val="24"/>
                <w:vertAlign w:val="subscript"/>
              </w:rPr>
              <w:t>2</w:t>
            </w:r>
            <w:r>
              <w:rPr>
                <w:rFonts w:ascii="Times New Roman" w:eastAsia="楷体" w:hAnsi="Times New Roman" w:cs="Times New Roman"/>
                <w:spacing w:val="-11"/>
                <w:szCs w:val="24"/>
              </w:rPr>
              <w:t xml:space="preserve"> and alum sludge</w:t>
            </w:r>
            <w:r>
              <w:rPr>
                <w:rFonts w:ascii="Times New Roman" w:eastAsia="楷体" w:hAnsi="Times New Roman" w:cs="Times New Roman" w:hint="eastAsia"/>
                <w:spacing w:val="-11"/>
                <w:szCs w:val="24"/>
              </w:rPr>
              <w:t>.</w:t>
            </w:r>
          </w:p>
        </w:tc>
        <w:tc>
          <w:tcPr>
            <w:tcW w:w="1263" w:type="dxa"/>
            <w:tcBorders>
              <w:top w:val="single" w:sz="4" w:space="0" w:color="auto"/>
              <w:left w:val="single" w:sz="4" w:space="0" w:color="auto"/>
              <w:bottom w:val="single" w:sz="4" w:space="0" w:color="auto"/>
              <w:right w:val="single" w:sz="4" w:space="0" w:color="auto"/>
            </w:tcBorders>
            <w:vAlign w:val="center"/>
          </w:tcPr>
          <w:p w:rsidR="00601317" w:rsidRDefault="0000741A">
            <w:pPr>
              <w:jc w:val="center"/>
              <w:rPr>
                <w:rFonts w:ascii="Times New Roman" w:eastAsia="楷体" w:hAnsi="Times New Roman"/>
                <w:sz w:val="24"/>
                <w:szCs w:val="24"/>
              </w:rPr>
            </w:pPr>
            <w:r>
              <w:rPr>
                <w:rFonts w:ascii="Times New Roman" w:eastAsia="楷体" w:hAnsi="Times New Roman" w:hint="eastAsia"/>
                <w:sz w:val="24"/>
                <w:szCs w:val="24"/>
              </w:rPr>
              <w:t>2018/8/30</w:t>
            </w:r>
          </w:p>
        </w:tc>
        <w:tc>
          <w:tcPr>
            <w:tcW w:w="1039" w:type="dxa"/>
            <w:vAlign w:val="center"/>
          </w:tcPr>
          <w:p w:rsidR="00601317" w:rsidRDefault="0000741A">
            <w:pPr>
              <w:spacing w:before="60" w:after="60" w:line="360" w:lineRule="exact"/>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耿雅妮</w:t>
            </w:r>
          </w:p>
        </w:tc>
        <w:tc>
          <w:tcPr>
            <w:tcW w:w="1604" w:type="dxa"/>
            <w:tcBorders>
              <w:top w:val="single" w:sz="4" w:space="0" w:color="auto"/>
              <w:left w:val="single" w:sz="4" w:space="0" w:color="auto"/>
              <w:bottom w:val="single" w:sz="4" w:space="0" w:color="auto"/>
              <w:right w:val="single" w:sz="4" w:space="0" w:color="auto"/>
            </w:tcBorders>
            <w:vAlign w:val="center"/>
          </w:tcPr>
          <w:p w:rsidR="00601317" w:rsidRDefault="0000741A">
            <w:pPr>
              <w:snapToGrid w:val="0"/>
              <w:spacing w:before="120" w:after="120"/>
              <w:jc w:val="center"/>
              <w:rPr>
                <w:rFonts w:ascii="Times New Roman" w:eastAsia="楷体" w:hAnsi="Times New Roman"/>
                <w:sz w:val="24"/>
                <w:szCs w:val="24"/>
              </w:rPr>
            </w:pPr>
            <w:r>
              <w:rPr>
                <w:rFonts w:ascii="Times New Roman" w:eastAsia="楷体" w:hAnsi="Times New Roman"/>
                <w:sz w:val="24"/>
                <w:szCs w:val="24"/>
              </w:rPr>
              <w:t>RSC Advances</w:t>
            </w:r>
          </w:p>
        </w:tc>
        <w:tc>
          <w:tcPr>
            <w:tcW w:w="995" w:type="dxa"/>
          </w:tcPr>
          <w:p w:rsidR="00601317" w:rsidRDefault="00E27F97">
            <w:pPr>
              <w:spacing w:beforeLines="100" w:before="312" w:after="60" w:line="360" w:lineRule="exact"/>
              <w:jc w:val="center"/>
              <w:rPr>
                <w:rFonts w:ascii="Times New Roman" w:eastAsia="楷体" w:hAnsi="Times New Roman"/>
                <w:sz w:val="24"/>
                <w:szCs w:val="24"/>
              </w:rPr>
            </w:pPr>
            <w:r w:rsidRPr="00E27F97">
              <w:rPr>
                <w:rFonts w:ascii="Times New Roman" w:eastAsia="楷体" w:hAnsi="Times New Roman"/>
                <w:sz w:val="24"/>
                <w:szCs w:val="24"/>
              </w:rPr>
              <w:t>5.30/</w:t>
            </w:r>
            <w:r w:rsidR="0000741A">
              <w:rPr>
                <w:rFonts w:ascii="Times New Roman" w:eastAsia="楷体" w:hAnsi="Times New Roman" w:hint="eastAsia"/>
                <w:sz w:val="24"/>
                <w:szCs w:val="24"/>
              </w:rPr>
              <w:t>3</w:t>
            </w:r>
            <w:r w:rsidR="0000741A">
              <w:rPr>
                <w:rFonts w:ascii="Times New Roman" w:eastAsia="楷体" w:hAnsi="Times New Roman" w:hint="eastAsia"/>
                <w:sz w:val="24"/>
                <w:szCs w:val="24"/>
              </w:rPr>
              <w:t>区</w:t>
            </w:r>
          </w:p>
        </w:tc>
        <w:tc>
          <w:tcPr>
            <w:tcW w:w="773" w:type="dxa"/>
          </w:tcPr>
          <w:p w:rsidR="00601317" w:rsidRDefault="00E27F97" w:rsidP="00E27F97">
            <w:pPr>
              <w:spacing w:beforeLines="100" w:before="312" w:after="60" w:line="360" w:lineRule="exact"/>
              <w:jc w:val="center"/>
              <w:rPr>
                <w:rFonts w:ascii="Times New Roman" w:eastAsia="楷体" w:hAnsi="Times New Roman"/>
                <w:sz w:val="24"/>
                <w:szCs w:val="24"/>
              </w:rPr>
            </w:pPr>
            <w:r>
              <w:rPr>
                <w:rFonts w:ascii="Times New Roman" w:eastAsia="楷体" w:hAnsi="Times New Roman" w:hint="eastAsia"/>
                <w:sz w:val="24"/>
                <w:szCs w:val="24"/>
              </w:rPr>
              <w:t>1</w:t>
            </w:r>
            <w:r>
              <w:rPr>
                <w:rFonts w:ascii="Times New Roman" w:eastAsia="楷体" w:hAnsi="Times New Roman"/>
                <w:sz w:val="24"/>
                <w:szCs w:val="24"/>
              </w:rPr>
              <w:t>1</w:t>
            </w:r>
          </w:p>
        </w:tc>
      </w:tr>
      <w:tr w:rsidR="00601317">
        <w:trPr>
          <w:trHeight w:val="762"/>
          <w:jc w:val="center"/>
        </w:trPr>
        <w:tc>
          <w:tcPr>
            <w:tcW w:w="595" w:type="dxa"/>
          </w:tcPr>
          <w:p w:rsidR="00601317" w:rsidRDefault="0000741A">
            <w:pPr>
              <w:spacing w:beforeLines="100" w:before="312"/>
              <w:jc w:val="center"/>
              <w:rPr>
                <w:rFonts w:eastAsia="楷体_GB2312"/>
                <w:sz w:val="24"/>
                <w:szCs w:val="24"/>
              </w:rPr>
            </w:pPr>
            <w:r>
              <w:rPr>
                <w:rFonts w:eastAsia="楷体_GB2312"/>
                <w:sz w:val="24"/>
                <w:szCs w:val="24"/>
              </w:rPr>
              <w:t>4</w:t>
            </w:r>
          </w:p>
        </w:tc>
        <w:tc>
          <w:tcPr>
            <w:tcW w:w="3520" w:type="dxa"/>
            <w:tcBorders>
              <w:top w:val="single" w:sz="4" w:space="0" w:color="auto"/>
              <w:left w:val="single" w:sz="4" w:space="0" w:color="auto"/>
              <w:bottom w:val="single" w:sz="4" w:space="0" w:color="auto"/>
              <w:right w:val="single" w:sz="4" w:space="0" w:color="auto"/>
            </w:tcBorders>
            <w:vAlign w:val="center"/>
          </w:tcPr>
          <w:p w:rsidR="00601317" w:rsidRDefault="0000741A" w:rsidP="0000741A">
            <w:pPr>
              <w:pStyle w:val="a6"/>
              <w:jc w:val="both"/>
              <w:rPr>
                <w:rFonts w:ascii="Times New Roman" w:eastAsia="楷体" w:hAnsi="Times New Roman" w:cs="Times New Roman"/>
                <w:szCs w:val="24"/>
              </w:rPr>
            </w:pPr>
            <w:r>
              <w:rPr>
                <w:rFonts w:asciiTheme="minorEastAsia" w:eastAsiaTheme="minorEastAsia" w:hAnsiTheme="minorEastAsia" w:cstheme="minorEastAsia" w:hint="eastAsia"/>
                <w:szCs w:val="24"/>
              </w:rPr>
              <w:t>宝鸡市河流表层沉积物重金属空间分布、 风险评价及源解析</w:t>
            </w:r>
          </w:p>
        </w:tc>
        <w:tc>
          <w:tcPr>
            <w:tcW w:w="1263" w:type="dxa"/>
            <w:tcBorders>
              <w:top w:val="single" w:sz="4" w:space="0" w:color="auto"/>
              <w:left w:val="single" w:sz="4" w:space="0" w:color="auto"/>
              <w:bottom w:val="single" w:sz="4" w:space="0" w:color="auto"/>
              <w:right w:val="single" w:sz="4" w:space="0" w:color="auto"/>
            </w:tcBorders>
            <w:vAlign w:val="center"/>
          </w:tcPr>
          <w:p w:rsidR="00601317" w:rsidRDefault="0000741A">
            <w:pPr>
              <w:jc w:val="center"/>
              <w:rPr>
                <w:rFonts w:ascii="Times New Roman" w:eastAsia="楷体" w:hAnsi="Times New Roman"/>
                <w:sz w:val="24"/>
                <w:szCs w:val="24"/>
              </w:rPr>
            </w:pPr>
            <w:r>
              <w:rPr>
                <w:rFonts w:ascii="Times New Roman" w:eastAsia="楷体" w:hAnsi="Times New Roman" w:hint="eastAsia"/>
                <w:sz w:val="24"/>
                <w:szCs w:val="24"/>
              </w:rPr>
              <w:t>2020/8/26</w:t>
            </w:r>
          </w:p>
        </w:tc>
        <w:tc>
          <w:tcPr>
            <w:tcW w:w="1039" w:type="dxa"/>
            <w:vAlign w:val="center"/>
          </w:tcPr>
          <w:p w:rsidR="00601317" w:rsidRDefault="0000741A">
            <w:pPr>
              <w:spacing w:before="60" w:after="60" w:line="360" w:lineRule="exact"/>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耿雅妮</w:t>
            </w:r>
          </w:p>
        </w:tc>
        <w:tc>
          <w:tcPr>
            <w:tcW w:w="1604" w:type="dxa"/>
            <w:tcBorders>
              <w:top w:val="single" w:sz="4" w:space="0" w:color="auto"/>
              <w:left w:val="single" w:sz="4" w:space="0" w:color="auto"/>
              <w:bottom w:val="single" w:sz="4" w:space="0" w:color="auto"/>
              <w:right w:val="single" w:sz="4" w:space="0" w:color="auto"/>
            </w:tcBorders>
            <w:vAlign w:val="center"/>
          </w:tcPr>
          <w:p w:rsidR="00601317" w:rsidRDefault="0000741A">
            <w:pPr>
              <w:snapToGrid w:val="0"/>
              <w:spacing w:before="120" w:after="120"/>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干旱区资源与 环境</w:t>
            </w:r>
          </w:p>
        </w:tc>
        <w:tc>
          <w:tcPr>
            <w:tcW w:w="995" w:type="dxa"/>
          </w:tcPr>
          <w:p w:rsidR="00601317" w:rsidRDefault="00E27F97">
            <w:pPr>
              <w:spacing w:beforeLines="100" w:before="312" w:after="60" w:line="360" w:lineRule="exact"/>
              <w:jc w:val="center"/>
              <w:rPr>
                <w:rFonts w:ascii="Times New Roman" w:eastAsia="楷体" w:hAnsi="Times New Roman"/>
                <w:sz w:val="24"/>
                <w:szCs w:val="24"/>
              </w:rPr>
            </w:pPr>
            <w:r>
              <w:rPr>
                <w:rFonts w:ascii="Times New Roman" w:eastAsia="楷体" w:hAnsi="Times New Roman"/>
                <w:sz w:val="24"/>
                <w:szCs w:val="24"/>
              </w:rPr>
              <w:t>/</w:t>
            </w:r>
          </w:p>
        </w:tc>
        <w:tc>
          <w:tcPr>
            <w:tcW w:w="773" w:type="dxa"/>
          </w:tcPr>
          <w:p w:rsidR="00601317" w:rsidRDefault="0000741A">
            <w:pPr>
              <w:spacing w:beforeLines="100" w:before="312" w:after="60" w:line="360" w:lineRule="exact"/>
              <w:jc w:val="center"/>
              <w:rPr>
                <w:rFonts w:ascii="Times New Roman" w:eastAsia="楷体" w:hAnsi="Times New Roman"/>
                <w:sz w:val="24"/>
                <w:szCs w:val="24"/>
              </w:rPr>
            </w:pPr>
            <w:r>
              <w:rPr>
                <w:rFonts w:ascii="Times New Roman" w:eastAsia="楷体" w:hAnsi="Times New Roman" w:hint="eastAsia"/>
                <w:sz w:val="24"/>
                <w:szCs w:val="24"/>
              </w:rPr>
              <w:t>2</w:t>
            </w:r>
          </w:p>
        </w:tc>
      </w:tr>
      <w:tr w:rsidR="00601317">
        <w:trPr>
          <w:trHeight w:val="623"/>
          <w:jc w:val="center"/>
        </w:trPr>
        <w:tc>
          <w:tcPr>
            <w:tcW w:w="595" w:type="dxa"/>
          </w:tcPr>
          <w:p w:rsidR="00601317" w:rsidRDefault="0000741A">
            <w:pPr>
              <w:spacing w:beforeLines="100" w:before="312" w:after="60" w:line="240" w:lineRule="atLeast"/>
              <w:jc w:val="center"/>
              <w:rPr>
                <w:rFonts w:eastAsia="楷体_GB2312"/>
                <w:kern w:val="0"/>
                <w:sz w:val="24"/>
                <w:szCs w:val="24"/>
              </w:rPr>
            </w:pPr>
            <w:r>
              <w:rPr>
                <w:rFonts w:eastAsia="楷体_GB2312"/>
                <w:kern w:val="0"/>
                <w:sz w:val="24"/>
                <w:szCs w:val="24"/>
              </w:rPr>
              <w:t>5</w:t>
            </w:r>
          </w:p>
        </w:tc>
        <w:tc>
          <w:tcPr>
            <w:tcW w:w="3520" w:type="dxa"/>
            <w:tcBorders>
              <w:top w:val="single" w:sz="4" w:space="0" w:color="auto"/>
              <w:left w:val="single" w:sz="4" w:space="0" w:color="auto"/>
              <w:bottom w:val="single" w:sz="4" w:space="0" w:color="auto"/>
              <w:right w:val="single" w:sz="4" w:space="0" w:color="auto"/>
            </w:tcBorders>
            <w:vAlign w:val="center"/>
          </w:tcPr>
          <w:p w:rsidR="00601317" w:rsidRDefault="0000741A" w:rsidP="0000741A">
            <w:pPr>
              <w:pStyle w:val="a6"/>
              <w:jc w:val="both"/>
              <w:rPr>
                <w:rFonts w:ascii="Times New Roman" w:eastAsia="楷体" w:hAnsi="Times New Roman" w:cs="Times New Roman"/>
                <w:szCs w:val="24"/>
              </w:rPr>
            </w:pPr>
            <w:r>
              <w:rPr>
                <w:rFonts w:asciiTheme="minorEastAsia" w:eastAsiaTheme="minorEastAsia" w:hAnsiTheme="minorEastAsia" w:cstheme="minorEastAsia" w:hint="eastAsia"/>
                <w:szCs w:val="24"/>
              </w:rPr>
              <w:t>宝鸡市绿植叶片重金属空间分布及污染特征</w:t>
            </w:r>
          </w:p>
        </w:tc>
        <w:tc>
          <w:tcPr>
            <w:tcW w:w="1263" w:type="dxa"/>
            <w:tcBorders>
              <w:top w:val="single" w:sz="4" w:space="0" w:color="auto"/>
              <w:left w:val="single" w:sz="4" w:space="0" w:color="auto"/>
              <w:bottom w:val="single" w:sz="4" w:space="0" w:color="auto"/>
              <w:right w:val="single" w:sz="4" w:space="0" w:color="auto"/>
            </w:tcBorders>
            <w:vAlign w:val="center"/>
          </w:tcPr>
          <w:p w:rsidR="00601317" w:rsidRDefault="0000741A">
            <w:pPr>
              <w:jc w:val="center"/>
              <w:rPr>
                <w:rFonts w:ascii="Times New Roman" w:eastAsia="楷体" w:hAnsi="Times New Roman"/>
                <w:sz w:val="24"/>
                <w:szCs w:val="24"/>
              </w:rPr>
            </w:pPr>
            <w:r>
              <w:rPr>
                <w:rFonts w:ascii="Times New Roman" w:eastAsia="楷体" w:hAnsi="Times New Roman" w:hint="eastAsia"/>
                <w:sz w:val="24"/>
                <w:szCs w:val="24"/>
              </w:rPr>
              <w:t>2020/5/07</w:t>
            </w:r>
          </w:p>
        </w:tc>
        <w:tc>
          <w:tcPr>
            <w:tcW w:w="1039" w:type="dxa"/>
            <w:vAlign w:val="center"/>
          </w:tcPr>
          <w:p w:rsidR="00601317" w:rsidRDefault="0000741A">
            <w:pPr>
              <w:spacing w:before="60" w:after="60" w:line="360" w:lineRule="exact"/>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张军</w:t>
            </w:r>
          </w:p>
        </w:tc>
        <w:tc>
          <w:tcPr>
            <w:tcW w:w="1604" w:type="dxa"/>
            <w:tcBorders>
              <w:top w:val="single" w:sz="4" w:space="0" w:color="auto"/>
              <w:left w:val="single" w:sz="4" w:space="0" w:color="auto"/>
              <w:bottom w:val="single" w:sz="4" w:space="0" w:color="auto"/>
              <w:right w:val="single" w:sz="4" w:space="0" w:color="auto"/>
            </w:tcBorders>
            <w:vAlign w:val="center"/>
          </w:tcPr>
          <w:p w:rsidR="00601317" w:rsidRDefault="0000741A">
            <w:pPr>
              <w:snapToGrid w:val="0"/>
              <w:spacing w:before="120" w:after="120"/>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环境科学</w:t>
            </w:r>
          </w:p>
        </w:tc>
        <w:tc>
          <w:tcPr>
            <w:tcW w:w="995" w:type="dxa"/>
          </w:tcPr>
          <w:p w:rsidR="00601317" w:rsidRDefault="00E27F97">
            <w:pPr>
              <w:spacing w:beforeLines="100" w:before="312" w:after="60" w:line="360" w:lineRule="exact"/>
              <w:jc w:val="center"/>
              <w:rPr>
                <w:rFonts w:ascii="Times New Roman" w:eastAsia="楷体" w:hAnsi="Times New Roman"/>
                <w:sz w:val="24"/>
                <w:szCs w:val="24"/>
              </w:rPr>
            </w:pPr>
            <w:r>
              <w:rPr>
                <w:rFonts w:ascii="Times New Roman" w:eastAsia="楷体" w:hAnsi="Times New Roman"/>
                <w:sz w:val="24"/>
                <w:szCs w:val="24"/>
              </w:rPr>
              <w:t>/</w:t>
            </w:r>
          </w:p>
        </w:tc>
        <w:tc>
          <w:tcPr>
            <w:tcW w:w="773" w:type="dxa"/>
          </w:tcPr>
          <w:p w:rsidR="00601317" w:rsidRDefault="0000741A">
            <w:pPr>
              <w:spacing w:beforeLines="100" w:before="312" w:after="60" w:line="360" w:lineRule="exact"/>
              <w:jc w:val="center"/>
              <w:rPr>
                <w:rFonts w:ascii="Times New Roman" w:eastAsia="楷体" w:hAnsi="Times New Roman"/>
                <w:sz w:val="24"/>
                <w:szCs w:val="24"/>
              </w:rPr>
            </w:pPr>
            <w:r>
              <w:rPr>
                <w:rFonts w:ascii="Times New Roman" w:eastAsia="楷体" w:hAnsi="Times New Roman" w:hint="eastAsia"/>
                <w:sz w:val="24"/>
                <w:szCs w:val="24"/>
              </w:rPr>
              <w:t>2</w:t>
            </w:r>
          </w:p>
        </w:tc>
      </w:tr>
      <w:tr w:rsidR="00601317">
        <w:trPr>
          <w:trHeight w:val="762"/>
          <w:jc w:val="center"/>
        </w:trPr>
        <w:tc>
          <w:tcPr>
            <w:tcW w:w="595" w:type="dxa"/>
          </w:tcPr>
          <w:p w:rsidR="00601317" w:rsidRDefault="0000741A">
            <w:pPr>
              <w:spacing w:beforeLines="100" w:before="312"/>
              <w:jc w:val="center"/>
              <w:rPr>
                <w:rFonts w:eastAsia="楷体_GB2312"/>
                <w:sz w:val="24"/>
                <w:szCs w:val="24"/>
              </w:rPr>
            </w:pPr>
            <w:r>
              <w:rPr>
                <w:rFonts w:eastAsia="楷体_GB2312"/>
                <w:sz w:val="24"/>
                <w:szCs w:val="24"/>
              </w:rPr>
              <w:t>6</w:t>
            </w:r>
          </w:p>
        </w:tc>
        <w:tc>
          <w:tcPr>
            <w:tcW w:w="3520" w:type="dxa"/>
            <w:tcBorders>
              <w:top w:val="single" w:sz="4" w:space="0" w:color="auto"/>
              <w:left w:val="single" w:sz="4" w:space="0" w:color="auto"/>
              <w:bottom w:val="single" w:sz="4" w:space="0" w:color="auto"/>
              <w:right w:val="single" w:sz="4" w:space="0" w:color="auto"/>
            </w:tcBorders>
            <w:vAlign w:val="center"/>
          </w:tcPr>
          <w:p w:rsidR="00601317" w:rsidRDefault="0000741A" w:rsidP="0000741A">
            <w:pPr>
              <w:pStyle w:val="a6"/>
              <w:jc w:val="both"/>
              <w:rPr>
                <w:rFonts w:ascii="Times New Roman" w:eastAsia="楷体" w:hAnsi="Times New Roman" w:cs="Times New Roman"/>
                <w:szCs w:val="24"/>
              </w:rPr>
            </w:pPr>
            <w:r>
              <w:rPr>
                <w:rFonts w:asciiTheme="minorEastAsia" w:eastAsiaTheme="minorEastAsia" w:hAnsiTheme="minorEastAsia" w:cstheme="minorEastAsia" w:hint="eastAsia"/>
                <w:szCs w:val="24"/>
              </w:rPr>
              <w:t>宝鸡市城区灰尘重金属空间分布、来源及健康风险</w:t>
            </w:r>
          </w:p>
        </w:tc>
        <w:tc>
          <w:tcPr>
            <w:tcW w:w="1263" w:type="dxa"/>
            <w:tcBorders>
              <w:top w:val="single" w:sz="4" w:space="0" w:color="auto"/>
              <w:left w:val="single" w:sz="4" w:space="0" w:color="auto"/>
              <w:bottom w:val="single" w:sz="4" w:space="0" w:color="auto"/>
              <w:right w:val="single" w:sz="4" w:space="0" w:color="auto"/>
            </w:tcBorders>
            <w:vAlign w:val="center"/>
          </w:tcPr>
          <w:p w:rsidR="00601317" w:rsidRDefault="0000741A">
            <w:pPr>
              <w:jc w:val="center"/>
              <w:rPr>
                <w:rFonts w:ascii="Times New Roman" w:eastAsia="楷体" w:hAnsi="Times New Roman"/>
                <w:sz w:val="24"/>
                <w:szCs w:val="24"/>
              </w:rPr>
            </w:pPr>
            <w:r>
              <w:rPr>
                <w:rFonts w:ascii="Times New Roman" w:eastAsia="楷体" w:hAnsi="Times New Roman" w:hint="eastAsia"/>
                <w:sz w:val="24"/>
                <w:szCs w:val="24"/>
              </w:rPr>
              <w:t>2019/9/27</w:t>
            </w:r>
          </w:p>
        </w:tc>
        <w:tc>
          <w:tcPr>
            <w:tcW w:w="1039" w:type="dxa"/>
            <w:vAlign w:val="center"/>
          </w:tcPr>
          <w:p w:rsidR="00601317" w:rsidRDefault="0000741A">
            <w:pPr>
              <w:spacing w:before="60" w:after="60" w:line="360" w:lineRule="exact"/>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耿雅妮</w:t>
            </w:r>
          </w:p>
        </w:tc>
        <w:tc>
          <w:tcPr>
            <w:tcW w:w="1604" w:type="dxa"/>
            <w:tcBorders>
              <w:top w:val="single" w:sz="4" w:space="0" w:color="auto"/>
              <w:left w:val="single" w:sz="4" w:space="0" w:color="auto"/>
              <w:bottom w:val="single" w:sz="4" w:space="0" w:color="auto"/>
              <w:right w:val="single" w:sz="4" w:space="0" w:color="auto"/>
            </w:tcBorders>
            <w:vAlign w:val="center"/>
          </w:tcPr>
          <w:p w:rsidR="00601317" w:rsidRDefault="0000741A">
            <w:pPr>
              <w:snapToGrid w:val="0"/>
              <w:spacing w:before="120" w:after="120"/>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地球与环境</w:t>
            </w:r>
          </w:p>
        </w:tc>
        <w:tc>
          <w:tcPr>
            <w:tcW w:w="995" w:type="dxa"/>
          </w:tcPr>
          <w:p w:rsidR="00601317" w:rsidRDefault="00E27F97">
            <w:pPr>
              <w:spacing w:beforeLines="100" w:before="312" w:after="60" w:line="360" w:lineRule="exact"/>
              <w:jc w:val="center"/>
              <w:rPr>
                <w:rFonts w:ascii="Times New Roman" w:eastAsia="楷体" w:hAnsi="Times New Roman"/>
                <w:sz w:val="24"/>
                <w:szCs w:val="24"/>
              </w:rPr>
            </w:pPr>
            <w:r>
              <w:rPr>
                <w:rFonts w:ascii="Times New Roman" w:eastAsia="楷体" w:hAnsi="Times New Roman"/>
                <w:sz w:val="24"/>
                <w:szCs w:val="24"/>
              </w:rPr>
              <w:t>/</w:t>
            </w:r>
          </w:p>
        </w:tc>
        <w:tc>
          <w:tcPr>
            <w:tcW w:w="773" w:type="dxa"/>
          </w:tcPr>
          <w:p w:rsidR="00601317" w:rsidRDefault="0000741A">
            <w:pPr>
              <w:spacing w:beforeLines="100" w:before="312" w:after="60" w:line="360" w:lineRule="exact"/>
              <w:jc w:val="center"/>
              <w:rPr>
                <w:rFonts w:ascii="Times New Roman" w:eastAsia="楷体" w:hAnsi="Times New Roman"/>
                <w:sz w:val="24"/>
                <w:szCs w:val="24"/>
              </w:rPr>
            </w:pPr>
            <w:r>
              <w:rPr>
                <w:rFonts w:ascii="Times New Roman" w:eastAsia="楷体" w:hAnsi="Times New Roman" w:hint="eastAsia"/>
                <w:sz w:val="24"/>
                <w:szCs w:val="24"/>
              </w:rPr>
              <w:t>16</w:t>
            </w:r>
          </w:p>
        </w:tc>
      </w:tr>
      <w:tr w:rsidR="00601317">
        <w:trPr>
          <w:trHeight w:val="762"/>
          <w:jc w:val="center"/>
        </w:trPr>
        <w:tc>
          <w:tcPr>
            <w:tcW w:w="595" w:type="dxa"/>
          </w:tcPr>
          <w:p w:rsidR="00601317" w:rsidRDefault="0000741A">
            <w:pPr>
              <w:spacing w:beforeLines="100" w:before="312"/>
              <w:jc w:val="center"/>
              <w:rPr>
                <w:rFonts w:eastAsia="楷体_GB2312"/>
                <w:sz w:val="24"/>
                <w:szCs w:val="24"/>
              </w:rPr>
            </w:pPr>
            <w:r>
              <w:rPr>
                <w:rFonts w:eastAsia="楷体_GB2312" w:hint="eastAsia"/>
                <w:sz w:val="24"/>
                <w:szCs w:val="24"/>
              </w:rPr>
              <w:t>7</w:t>
            </w:r>
          </w:p>
        </w:tc>
        <w:tc>
          <w:tcPr>
            <w:tcW w:w="3520" w:type="dxa"/>
            <w:tcBorders>
              <w:top w:val="single" w:sz="4" w:space="0" w:color="auto"/>
              <w:left w:val="single" w:sz="4" w:space="0" w:color="auto"/>
              <w:bottom w:val="single" w:sz="4" w:space="0" w:color="auto"/>
              <w:right w:val="single" w:sz="4" w:space="0" w:color="auto"/>
            </w:tcBorders>
            <w:vAlign w:val="center"/>
          </w:tcPr>
          <w:p w:rsidR="00601317" w:rsidRDefault="0000741A" w:rsidP="0000741A">
            <w:pPr>
              <w:pStyle w:val="a6"/>
              <w:jc w:val="both"/>
              <w:rPr>
                <w:rFonts w:ascii="Times New Roman" w:eastAsia="楷体" w:hAnsi="Times New Roman" w:cs="Times New Roman"/>
                <w:szCs w:val="24"/>
              </w:rPr>
            </w:pPr>
            <w:r>
              <w:rPr>
                <w:rFonts w:asciiTheme="minorEastAsia" w:eastAsiaTheme="minorEastAsia" w:hAnsiTheme="minorEastAsia" w:cstheme="minorEastAsia" w:hint="eastAsia"/>
                <w:szCs w:val="24"/>
              </w:rPr>
              <w:t>宝鸡市区生活饮用水重金属空间分布及风险评价</w:t>
            </w:r>
          </w:p>
        </w:tc>
        <w:tc>
          <w:tcPr>
            <w:tcW w:w="1263" w:type="dxa"/>
            <w:tcBorders>
              <w:top w:val="single" w:sz="4" w:space="0" w:color="auto"/>
              <w:left w:val="single" w:sz="4" w:space="0" w:color="auto"/>
              <w:bottom w:val="single" w:sz="4" w:space="0" w:color="auto"/>
              <w:right w:val="single" w:sz="4" w:space="0" w:color="auto"/>
            </w:tcBorders>
            <w:vAlign w:val="center"/>
          </w:tcPr>
          <w:p w:rsidR="00601317" w:rsidRDefault="0000741A">
            <w:pPr>
              <w:jc w:val="center"/>
              <w:rPr>
                <w:rFonts w:ascii="Times New Roman" w:eastAsia="楷体" w:hAnsi="Times New Roman"/>
                <w:sz w:val="24"/>
                <w:szCs w:val="24"/>
              </w:rPr>
            </w:pPr>
            <w:r>
              <w:rPr>
                <w:rFonts w:ascii="Times New Roman" w:eastAsia="楷体" w:hAnsi="Times New Roman" w:hint="eastAsia"/>
                <w:sz w:val="24"/>
                <w:szCs w:val="24"/>
              </w:rPr>
              <w:t>2019/2/15</w:t>
            </w:r>
          </w:p>
        </w:tc>
        <w:tc>
          <w:tcPr>
            <w:tcW w:w="1039" w:type="dxa"/>
            <w:vAlign w:val="center"/>
          </w:tcPr>
          <w:p w:rsidR="00601317" w:rsidRDefault="0000741A">
            <w:pPr>
              <w:spacing w:before="60" w:after="60" w:line="360" w:lineRule="exact"/>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耿雅妮</w:t>
            </w:r>
          </w:p>
        </w:tc>
        <w:tc>
          <w:tcPr>
            <w:tcW w:w="1604" w:type="dxa"/>
            <w:tcBorders>
              <w:top w:val="single" w:sz="4" w:space="0" w:color="auto"/>
              <w:left w:val="single" w:sz="4" w:space="0" w:color="auto"/>
              <w:bottom w:val="single" w:sz="4" w:space="0" w:color="auto"/>
              <w:right w:val="single" w:sz="4" w:space="0" w:color="auto"/>
            </w:tcBorders>
            <w:vAlign w:val="center"/>
          </w:tcPr>
          <w:p w:rsidR="00601317" w:rsidRDefault="0000741A">
            <w:pPr>
              <w:snapToGrid w:val="0"/>
              <w:spacing w:before="120" w:after="120"/>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环境科学与技术</w:t>
            </w:r>
          </w:p>
        </w:tc>
        <w:tc>
          <w:tcPr>
            <w:tcW w:w="995" w:type="dxa"/>
          </w:tcPr>
          <w:p w:rsidR="00601317" w:rsidRDefault="00E27F97">
            <w:pPr>
              <w:spacing w:beforeLines="100" w:before="312" w:after="60" w:line="360" w:lineRule="exact"/>
              <w:jc w:val="center"/>
              <w:rPr>
                <w:rFonts w:ascii="Times New Roman" w:eastAsia="楷体" w:hAnsi="Times New Roman"/>
                <w:sz w:val="24"/>
                <w:szCs w:val="24"/>
              </w:rPr>
            </w:pPr>
            <w:r>
              <w:rPr>
                <w:rFonts w:ascii="Times New Roman" w:eastAsia="楷体" w:hAnsi="Times New Roman"/>
                <w:sz w:val="24"/>
                <w:szCs w:val="24"/>
              </w:rPr>
              <w:t>/</w:t>
            </w:r>
          </w:p>
        </w:tc>
        <w:tc>
          <w:tcPr>
            <w:tcW w:w="773" w:type="dxa"/>
          </w:tcPr>
          <w:p w:rsidR="00601317" w:rsidRDefault="0000741A">
            <w:pPr>
              <w:spacing w:beforeLines="100" w:before="312" w:after="60" w:line="360" w:lineRule="exact"/>
              <w:jc w:val="center"/>
              <w:rPr>
                <w:rFonts w:ascii="Times New Roman" w:eastAsia="楷体" w:hAnsi="Times New Roman"/>
                <w:sz w:val="24"/>
                <w:szCs w:val="24"/>
              </w:rPr>
            </w:pPr>
            <w:r>
              <w:rPr>
                <w:rFonts w:ascii="Times New Roman" w:eastAsia="楷体" w:hAnsi="Times New Roman" w:hint="eastAsia"/>
                <w:sz w:val="24"/>
                <w:szCs w:val="24"/>
              </w:rPr>
              <w:t>6</w:t>
            </w:r>
          </w:p>
        </w:tc>
      </w:tr>
      <w:tr w:rsidR="00601317">
        <w:trPr>
          <w:trHeight w:val="762"/>
          <w:jc w:val="center"/>
        </w:trPr>
        <w:tc>
          <w:tcPr>
            <w:tcW w:w="595" w:type="dxa"/>
          </w:tcPr>
          <w:p w:rsidR="00601317" w:rsidRDefault="0000741A">
            <w:pPr>
              <w:spacing w:beforeLines="100" w:before="312"/>
              <w:jc w:val="center"/>
              <w:rPr>
                <w:rFonts w:eastAsia="楷体_GB2312"/>
                <w:sz w:val="24"/>
                <w:szCs w:val="24"/>
              </w:rPr>
            </w:pPr>
            <w:r>
              <w:rPr>
                <w:rFonts w:eastAsia="楷体_GB2312" w:hint="eastAsia"/>
                <w:sz w:val="24"/>
                <w:szCs w:val="24"/>
              </w:rPr>
              <w:t>8</w:t>
            </w:r>
          </w:p>
        </w:tc>
        <w:tc>
          <w:tcPr>
            <w:tcW w:w="3520" w:type="dxa"/>
            <w:tcBorders>
              <w:top w:val="single" w:sz="4" w:space="0" w:color="auto"/>
              <w:left w:val="single" w:sz="4" w:space="0" w:color="auto"/>
              <w:bottom w:val="single" w:sz="4" w:space="0" w:color="auto"/>
              <w:right w:val="single" w:sz="4" w:space="0" w:color="auto"/>
            </w:tcBorders>
            <w:vAlign w:val="center"/>
          </w:tcPr>
          <w:p w:rsidR="00601317" w:rsidRDefault="0000741A" w:rsidP="0000741A">
            <w:pPr>
              <w:pStyle w:val="a6"/>
              <w:jc w:val="both"/>
              <w:rPr>
                <w:rFonts w:ascii="Times New Roman" w:eastAsia="楷体" w:hAnsi="Times New Roman" w:cs="Times New Roman"/>
                <w:szCs w:val="24"/>
              </w:rPr>
            </w:pPr>
            <w:r>
              <w:rPr>
                <w:rFonts w:asciiTheme="minorEastAsia" w:eastAsiaTheme="minorEastAsia" w:hAnsiTheme="minorEastAsia" w:cstheme="minorEastAsia" w:hint="eastAsia"/>
                <w:szCs w:val="24"/>
              </w:rPr>
              <w:t>宝鸡市饮用水源地重金属健康风险评价</w:t>
            </w:r>
          </w:p>
        </w:tc>
        <w:tc>
          <w:tcPr>
            <w:tcW w:w="1263" w:type="dxa"/>
            <w:tcBorders>
              <w:top w:val="single" w:sz="4" w:space="0" w:color="auto"/>
              <w:left w:val="single" w:sz="4" w:space="0" w:color="auto"/>
              <w:bottom w:val="single" w:sz="4" w:space="0" w:color="auto"/>
              <w:right w:val="single" w:sz="4" w:space="0" w:color="auto"/>
            </w:tcBorders>
            <w:vAlign w:val="center"/>
          </w:tcPr>
          <w:p w:rsidR="00601317" w:rsidRDefault="0000741A">
            <w:pPr>
              <w:jc w:val="center"/>
              <w:rPr>
                <w:rFonts w:ascii="Times New Roman" w:eastAsia="楷体" w:hAnsi="Times New Roman"/>
                <w:sz w:val="24"/>
                <w:szCs w:val="24"/>
              </w:rPr>
            </w:pPr>
            <w:r>
              <w:rPr>
                <w:rFonts w:ascii="Times New Roman" w:eastAsia="楷体" w:hAnsi="Times New Roman" w:hint="eastAsia"/>
                <w:sz w:val="24"/>
                <w:szCs w:val="24"/>
              </w:rPr>
              <w:t>2019/6/15</w:t>
            </w:r>
          </w:p>
        </w:tc>
        <w:tc>
          <w:tcPr>
            <w:tcW w:w="1039" w:type="dxa"/>
            <w:vAlign w:val="center"/>
          </w:tcPr>
          <w:p w:rsidR="00601317" w:rsidRDefault="0000741A">
            <w:pPr>
              <w:spacing w:before="60" w:after="60" w:line="360" w:lineRule="exact"/>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耿雅妮</w:t>
            </w:r>
          </w:p>
        </w:tc>
        <w:tc>
          <w:tcPr>
            <w:tcW w:w="1604" w:type="dxa"/>
            <w:tcBorders>
              <w:top w:val="single" w:sz="4" w:space="0" w:color="auto"/>
              <w:left w:val="single" w:sz="4" w:space="0" w:color="auto"/>
              <w:bottom w:val="single" w:sz="4" w:space="0" w:color="auto"/>
              <w:right w:val="single" w:sz="4" w:space="0" w:color="auto"/>
            </w:tcBorders>
            <w:vAlign w:val="center"/>
          </w:tcPr>
          <w:p w:rsidR="00601317" w:rsidRDefault="0000741A">
            <w:pPr>
              <w:snapToGrid w:val="0"/>
              <w:spacing w:before="120" w:after="120"/>
              <w:jc w:val="center"/>
              <w:rPr>
                <w:rFonts w:ascii="Times New Roman" w:eastAsia="楷体" w:hAnsi="Times New Roman"/>
                <w:sz w:val="24"/>
                <w:szCs w:val="24"/>
              </w:rPr>
            </w:pPr>
            <w:r>
              <w:rPr>
                <w:rFonts w:asciiTheme="minorEastAsia" w:eastAsiaTheme="minorEastAsia" w:hAnsiTheme="minorEastAsia" w:cstheme="minorEastAsia" w:hint="eastAsia"/>
                <w:sz w:val="24"/>
                <w:szCs w:val="24"/>
              </w:rPr>
              <w:t>水资源与水工程学报</w:t>
            </w:r>
          </w:p>
        </w:tc>
        <w:tc>
          <w:tcPr>
            <w:tcW w:w="995" w:type="dxa"/>
          </w:tcPr>
          <w:p w:rsidR="00601317" w:rsidRDefault="00E27F97">
            <w:pPr>
              <w:spacing w:beforeLines="100" w:before="312" w:after="60" w:line="360" w:lineRule="exact"/>
              <w:jc w:val="center"/>
              <w:rPr>
                <w:rFonts w:ascii="Times New Roman" w:eastAsia="楷体" w:hAnsi="Times New Roman"/>
                <w:sz w:val="24"/>
                <w:szCs w:val="24"/>
              </w:rPr>
            </w:pPr>
            <w:r>
              <w:rPr>
                <w:rFonts w:ascii="Times New Roman" w:eastAsia="楷体" w:hAnsi="Times New Roman"/>
                <w:sz w:val="24"/>
                <w:szCs w:val="24"/>
              </w:rPr>
              <w:t>/</w:t>
            </w:r>
          </w:p>
        </w:tc>
        <w:tc>
          <w:tcPr>
            <w:tcW w:w="773" w:type="dxa"/>
          </w:tcPr>
          <w:p w:rsidR="00601317" w:rsidRDefault="0000741A">
            <w:pPr>
              <w:spacing w:beforeLines="100" w:before="312" w:after="60" w:line="360" w:lineRule="exact"/>
              <w:jc w:val="center"/>
              <w:rPr>
                <w:rFonts w:ascii="Times New Roman" w:eastAsia="楷体" w:hAnsi="Times New Roman"/>
                <w:sz w:val="24"/>
                <w:szCs w:val="24"/>
              </w:rPr>
            </w:pPr>
            <w:r>
              <w:rPr>
                <w:rFonts w:ascii="Times New Roman" w:eastAsia="楷体" w:hAnsi="Times New Roman" w:hint="eastAsia"/>
                <w:sz w:val="24"/>
                <w:szCs w:val="24"/>
              </w:rPr>
              <w:t>10</w:t>
            </w:r>
          </w:p>
        </w:tc>
      </w:tr>
    </w:tbl>
    <w:p w:rsidR="00601317" w:rsidRDefault="00601317">
      <w:pPr>
        <w:spacing w:line="360" w:lineRule="auto"/>
        <w:ind w:firstLine="640"/>
        <w:rPr>
          <w:rFonts w:ascii="Times New Roman" w:eastAsia="仿宋" w:hAnsi="Times New Roman"/>
          <w:sz w:val="28"/>
          <w:szCs w:val="28"/>
        </w:rPr>
      </w:pPr>
    </w:p>
    <w:p w:rsidR="00601317" w:rsidRDefault="00601317">
      <w:pPr>
        <w:spacing w:line="360" w:lineRule="auto"/>
        <w:ind w:firstLine="640"/>
        <w:rPr>
          <w:rFonts w:ascii="Times New Roman" w:eastAsia="仿宋" w:hAnsi="Times New Roman"/>
          <w:sz w:val="28"/>
          <w:szCs w:val="28"/>
        </w:rPr>
      </w:pPr>
    </w:p>
    <w:p w:rsidR="00601317" w:rsidRDefault="00601317">
      <w:pPr>
        <w:rPr>
          <w:rFonts w:ascii="仿宋" w:eastAsia="仿宋" w:hAnsi="仿宋" w:cs="仿宋"/>
          <w:sz w:val="28"/>
          <w:szCs w:val="28"/>
        </w:rPr>
      </w:pPr>
    </w:p>
    <w:sectPr w:rsidR="00601317">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F97" w:rsidRDefault="00E27F97" w:rsidP="00E27F97">
      <w:r>
        <w:separator/>
      </w:r>
    </w:p>
  </w:endnote>
  <w:endnote w:type="continuationSeparator" w:id="0">
    <w:p w:rsidR="00E27F97" w:rsidRDefault="00E27F97" w:rsidP="00E2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F97" w:rsidRDefault="00E27F97" w:rsidP="00E27F97">
      <w:r>
        <w:separator/>
      </w:r>
    </w:p>
  </w:footnote>
  <w:footnote w:type="continuationSeparator" w:id="0">
    <w:p w:rsidR="00E27F97" w:rsidRDefault="00E27F97" w:rsidP="00E27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05BD4"/>
    <w:multiLevelType w:val="multilevel"/>
    <w:tmpl w:val="53505BD4"/>
    <w:lvl w:ilvl="0">
      <w:start w:val="1"/>
      <w:numFmt w:val="decimal"/>
      <w:lvlText w:val="(%1)"/>
      <w:lvlJc w:val="left"/>
      <w:pPr>
        <w:tabs>
          <w:tab w:val="left" w:pos="390"/>
        </w:tabs>
        <w:ind w:left="390" w:hanging="390"/>
      </w:pPr>
      <w:rPr>
        <w:rFonts w:ascii="Times New Roman" w:eastAsia="楷体_GB2312" w:hAnsi="Times New Roman" w:cs="Times New Roman"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0741A"/>
    <w:rsid w:val="00172A27"/>
    <w:rsid w:val="00280511"/>
    <w:rsid w:val="0050785E"/>
    <w:rsid w:val="00601317"/>
    <w:rsid w:val="00763BD5"/>
    <w:rsid w:val="00AB21F5"/>
    <w:rsid w:val="00E1161D"/>
    <w:rsid w:val="00E27F97"/>
    <w:rsid w:val="00EE270B"/>
    <w:rsid w:val="114A08C8"/>
    <w:rsid w:val="137D0DC7"/>
    <w:rsid w:val="1AA04E8F"/>
    <w:rsid w:val="1CA50A10"/>
    <w:rsid w:val="29DE3BD3"/>
    <w:rsid w:val="2AAD2577"/>
    <w:rsid w:val="3C8C0165"/>
    <w:rsid w:val="417901E8"/>
    <w:rsid w:val="47EC3719"/>
    <w:rsid w:val="48A562CE"/>
    <w:rsid w:val="5FDA5FE0"/>
    <w:rsid w:val="64173BC5"/>
    <w:rsid w:val="6DF57CDD"/>
    <w:rsid w:val="6FE7772F"/>
    <w:rsid w:val="751E04F4"/>
    <w:rsid w:val="7AA03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9238FE-7D91-4253-8F19-4FFE1238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hAnsi="Times New Roman"/>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9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纯文本 Char"/>
    <w:basedOn w:val="a0"/>
    <w:link w:val="a3"/>
    <w:qFormat/>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276</Words>
  <Characters>1579</Characters>
  <Application>Microsoft Office Word</Application>
  <DocSecurity>0</DocSecurity>
  <Lines>13</Lines>
  <Paragraphs>3</Paragraphs>
  <ScaleCrop>false</ScaleCrop>
  <Company>中国石油大学</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项目公示信息</dc:title>
  <dc:creator>王彩红</dc:creator>
  <cp:lastModifiedBy>DELL</cp:lastModifiedBy>
  <cp:revision>6</cp:revision>
  <dcterms:created xsi:type="dcterms:W3CDTF">2014-03-04T01:52:00Z</dcterms:created>
  <dcterms:modified xsi:type="dcterms:W3CDTF">2021-11-18T06:09:00Z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9822254D8B6049359E2FAE36E2406BDE</vt:lpwstr>
  </property>
</Properties>
</file>